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74E44" w:rsidRPr="00767CB7" w:rsidRDefault="001A7B54" w:rsidP="00074E44">
      <w:pPr>
        <w:jc w:val="center"/>
        <w:rPr>
          <w:rFonts w:asciiTheme="minorEastAsia" w:hAnsiTheme="minorEastAsia" w:cs="宋体"/>
          <w:b/>
          <w:color w:val="000000"/>
          <w:kern w:val="0"/>
          <w:sz w:val="30"/>
        </w:rPr>
      </w:pPr>
      <w:r w:rsidRPr="00767CB7">
        <w:rPr>
          <w:rFonts w:asciiTheme="minorEastAsia" w:hAnsiTheme="minorEastAsia" w:cs="宋体"/>
          <w:b/>
          <w:color w:val="000000"/>
          <w:kern w:val="0"/>
          <w:sz w:val="30"/>
        </w:rPr>
        <w:t>“</w:t>
      </w:r>
      <w:r w:rsidRPr="00767CB7">
        <w:rPr>
          <w:rFonts w:asciiTheme="minorEastAsia" w:hAnsiTheme="minorEastAsia" w:cs="宋体" w:hint="eastAsia"/>
          <w:b/>
          <w:color w:val="000000"/>
          <w:kern w:val="0"/>
          <w:sz w:val="30"/>
        </w:rPr>
        <w:t>启富东疆臻盈理财</w:t>
      </w:r>
      <w:r w:rsidR="006E26CA">
        <w:rPr>
          <w:rFonts w:asciiTheme="minorEastAsia" w:hAnsiTheme="minorEastAsia" w:cs="宋体" w:hint="eastAsia"/>
          <w:b/>
          <w:color w:val="000000"/>
          <w:kern w:val="0"/>
          <w:sz w:val="30"/>
        </w:rPr>
        <w:t>A</w:t>
      </w:r>
      <w:r w:rsidR="00A26284">
        <w:rPr>
          <w:rFonts w:asciiTheme="minorEastAsia" w:hAnsiTheme="minorEastAsia" w:cs="宋体" w:hint="eastAsia"/>
          <w:b/>
          <w:color w:val="000000"/>
          <w:kern w:val="0"/>
          <w:sz w:val="30"/>
        </w:rPr>
        <w:t>21031</w:t>
      </w:r>
      <w:r w:rsidR="003D4969">
        <w:rPr>
          <w:rFonts w:asciiTheme="minorEastAsia" w:hAnsiTheme="minorEastAsia" w:cs="宋体" w:hint="eastAsia"/>
          <w:b/>
          <w:color w:val="000000"/>
          <w:kern w:val="0"/>
          <w:sz w:val="30"/>
        </w:rPr>
        <w:t>期</w:t>
      </w:r>
      <w:r w:rsidRPr="00767CB7">
        <w:rPr>
          <w:rFonts w:asciiTheme="minorEastAsia" w:hAnsiTheme="minorEastAsia" w:cs="宋体"/>
          <w:b/>
          <w:color w:val="000000"/>
          <w:kern w:val="0"/>
          <w:sz w:val="30"/>
        </w:rPr>
        <w:t>”</w:t>
      </w:r>
    </w:p>
    <w:p w:rsidR="001A7B54" w:rsidRPr="00767CB7" w:rsidRDefault="001A7B54" w:rsidP="00074E44">
      <w:pPr>
        <w:jc w:val="center"/>
        <w:rPr>
          <w:rFonts w:asciiTheme="minorEastAsia" w:hAnsiTheme="minorEastAsia" w:cs="宋体"/>
          <w:b/>
          <w:color w:val="000000"/>
          <w:kern w:val="0"/>
          <w:sz w:val="30"/>
        </w:rPr>
      </w:pPr>
      <w:r w:rsidRPr="00767CB7">
        <w:rPr>
          <w:rFonts w:asciiTheme="minorEastAsia" w:hAnsiTheme="minorEastAsia" w:cs="宋体"/>
          <w:b/>
          <w:color w:val="000000"/>
          <w:kern w:val="0"/>
          <w:sz w:val="30"/>
        </w:rPr>
        <w:t>人民币理财计划产品说明书</w:t>
      </w:r>
    </w:p>
    <w:p w:rsidR="001A7B54" w:rsidRPr="00767CB7" w:rsidRDefault="001A7B54" w:rsidP="001A7B54">
      <w:pPr>
        <w:pStyle w:val="a3"/>
        <w:widowControl w:val="0"/>
        <w:snapToGrid w:val="0"/>
        <w:spacing w:before="0" w:after="0" w:line="240" w:lineRule="atLeast"/>
        <w:ind w:firstLine="0"/>
        <w:jc w:val="center"/>
        <w:rPr>
          <w:rFonts w:asciiTheme="minorEastAsia" w:eastAsiaTheme="minorEastAsia" w:hAnsiTheme="minorEastAsia"/>
          <w:b/>
        </w:rPr>
      </w:pPr>
      <w:r w:rsidRPr="00767CB7">
        <w:rPr>
          <w:rFonts w:asciiTheme="minorEastAsia" w:eastAsiaTheme="minorEastAsia" w:hAnsiTheme="minorEastAsia" w:hint="eastAsia"/>
          <w:b/>
        </w:rPr>
        <w:t>理财非存款、产品有风险、投资须谨慎！</w:t>
      </w:r>
    </w:p>
    <w:p w:rsidR="001A7B54" w:rsidRPr="00767CB7" w:rsidRDefault="001A7B54" w:rsidP="001A7B54">
      <w:pPr>
        <w:pStyle w:val="a3"/>
        <w:widowControl w:val="0"/>
        <w:snapToGrid w:val="0"/>
        <w:spacing w:before="0" w:after="0" w:line="240" w:lineRule="auto"/>
        <w:ind w:firstLineChars="200" w:firstLine="361"/>
        <w:jc w:val="both"/>
        <w:rPr>
          <w:rFonts w:asciiTheme="minorEastAsia" w:eastAsiaTheme="minorEastAsia" w:hAnsiTheme="minorEastAsia"/>
          <w:b/>
          <w:sz w:val="18"/>
          <w:szCs w:val="18"/>
        </w:rPr>
      </w:pPr>
      <w:r w:rsidRPr="00767CB7">
        <w:rPr>
          <w:rFonts w:asciiTheme="minorEastAsia" w:eastAsiaTheme="minorEastAsia" w:hAnsiTheme="minorEastAsia" w:hint="eastAsia"/>
          <w:b/>
          <w:sz w:val="18"/>
          <w:szCs w:val="18"/>
        </w:rPr>
        <w:t>第一条  产品基本要素</w:t>
      </w:r>
    </w:p>
    <w:tbl>
      <w:tblPr>
        <w:tblW w:w="0" w:type="auto"/>
        <w:jc w:val="center"/>
        <w:tblBorders>
          <w:top w:val="single" w:sz="4" w:space="0" w:color="auto"/>
          <w:left w:val="single" w:sz="4" w:space="0" w:color="auto"/>
          <w:bottom w:val="single" w:sz="4" w:space="0" w:color="auto"/>
          <w:right w:val="single" w:sz="4" w:space="0" w:color="auto"/>
        </w:tblBorders>
        <w:tblLayout w:type="fixed"/>
        <w:tblLook w:val="0000"/>
      </w:tblPr>
      <w:tblGrid>
        <w:gridCol w:w="2023"/>
        <w:gridCol w:w="6499"/>
      </w:tblGrid>
      <w:tr w:rsidR="001A7B54" w:rsidRPr="00767CB7" w:rsidTr="007F57AB">
        <w:trPr>
          <w:cantSplit/>
          <w:trHeight w:val="278"/>
          <w:jc w:val="center"/>
        </w:trPr>
        <w:tc>
          <w:tcPr>
            <w:tcW w:w="2023" w:type="dxa"/>
            <w:tcBorders>
              <w:top w:val="single" w:sz="4" w:space="0" w:color="auto"/>
              <w:left w:val="single" w:sz="4" w:space="0" w:color="auto"/>
              <w:bottom w:val="nil"/>
              <w:right w:val="single" w:sz="4" w:space="0" w:color="auto"/>
            </w:tcBorders>
            <w:vAlign w:val="center"/>
          </w:tcPr>
          <w:p w:rsidR="001A7B54" w:rsidRPr="00767CB7" w:rsidRDefault="001A7B54" w:rsidP="007F57AB">
            <w:pPr>
              <w:jc w:val="center"/>
              <w:rPr>
                <w:rFonts w:asciiTheme="minorEastAsia" w:hAnsiTheme="minorEastAsia"/>
                <w:sz w:val="18"/>
                <w:szCs w:val="18"/>
              </w:rPr>
            </w:pPr>
            <w:r w:rsidRPr="00767CB7">
              <w:rPr>
                <w:rFonts w:asciiTheme="minorEastAsia" w:hAnsiTheme="minorEastAsia" w:hint="eastAsia"/>
                <w:sz w:val="18"/>
                <w:szCs w:val="18"/>
              </w:rPr>
              <w:t>产品名称</w:t>
            </w:r>
          </w:p>
        </w:tc>
        <w:tc>
          <w:tcPr>
            <w:tcW w:w="6499" w:type="dxa"/>
            <w:tcBorders>
              <w:top w:val="single" w:sz="4" w:space="0" w:color="auto"/>
              <w:left w:val="single" w:sz="4" w:space="0" w:color="auto"/>
              <w:bottom w:val="single" w:sz="4" w:space="0" w:color="auto"/>
              <w:right w:val="single" w:sz="4" w:space="0" w:color="auto"/>
            </w:tcBorders>
            <w:vAlign w:val="center"/>
          </w:tcPr>
          <w:p w:rsidR="001A7B54" w:rsidRPr="00767CB7" w:rsidRDefault="001A7B54" w:rsidP="001F5057">
            <w:pPr>
              <w:rPr>
                <w:rFonts w:asciiTheme="minorEastAsia" w:hAnsiTheme="minorEastAsia"/>
                <w:szCs w:val="21"/>
              </w:rPr>
            </w:pPr>
            <w:r w:rsidRPr="00767CB7">
              <w:rPr>
                <w:rFonts w:asciiTheme="minorEastAsia" w:hAnsiTheme="minorEastAsia" w:hint="eastAsia"/>
                <w:sz w:val="18"/>
                <w:szCs w:val="18"/>
              </w:rPr>
              <w:t>“</w:t>
            </w:r>
            <w:r w:rsidR="00074E44" w:rsidRPr="00767CB7">
              <w:rPr>
                <w:rFonts w:asciiTheme="minorEastAsia" w:hAnsiTheme="minorEastAsia" w:hint="eastAsia"/>
                <w:sz w:val="18"/>
                <w:szCs w:val="18"/>
              </w:rPr>
              <w:t>启富东疆臻盈理财</w:t>
            </w:r>
            <w:r w:rsidR="006E26CA">
              <w:rPr>
                <w:rFonts w:asciiTheme="minorEastAsia" w:hAnsiTheme="minorEastAsia" w:hint="eastAsia"/>
                <w:sz w:val="18"/>
                <w:szCs w:val="18"/>
              </w:rPr>
              <w:t>A</w:t>
            </w:r>
            <w:r w:rsidR="00A26284">
              <w:rPr>
                <w:rFonts w:asciiTheme="minorEastAsia" w:hAnsiTheme="minorEastAsia" w:hint="eastAsia"/>
                <w:sz w:val="18"/>
                <w:szCs w:val="18"/>
              </w:rPr>
              <w:t>21031</w:t>
            </w:r>
            <w:r w:rsidR="003D4969">
              <w:rPr>
                <w:rFonts w:asciiTheme="minorEastAsia" w:hAnsiTheme="minorEastAsia" w:hint="eastAsia"/>
                <w:sz w:val="18"/>
                <w:szCs w:val="18"/>
              </w:rPr>
              <w:t>期</w:t>
            </w:r>
            <w:r w:rsidRPr="00767CB7">
              <w:rPr>
                <w:rFonts w:asciiTheme="minorEastAsia" w:hAnsiTheme="minorEastAsia" w:hint="eastAsia"/>
                <w:sz w:val="18"/>
                <w:szCs w:val="18"/>
              </w:rPr>
              <w:t>”</w:t>
            </w:r>
          </w:p>
        </w:tc>
      </w:tr>
      <w:tr w:rsidR="001A7B54" w:rsidRPr="00767CB7" w:rsidTr="007F57AB">
        <w:trPr>
          <w:cantSplit/>
          <w:trHeight w:val="278"/>
          <w:jc w:val="center"/>
        </w:trPr>
        <w:tc>
          <w:tcPr>
            <w:tcW w:w="2023" w:type="dxa"/>
            <w:tcBorders>
              <w:top w:val="single" w:sz="4" w:space="0" w:color="auto"/>
              <w:left w:val="single" w:sz="4" w:space="0" w:color="auto"/>
              <w:bottom w:val="nil"/>
              <w:right w:val="single" w:sz="4" w:space="0" w:color="auto"/>
            </w:tcBorders>
            <w:vAlign w:val="center"/>
          </w:tcPr>
          <w:p w:rsidR="001A7B54" w:rsidRPr="00767CB7" w:rsidRDefault="001A7B54" w:rsidP="007F57AB">
            <w:pPr>
              <w:ind w:firstLineChars="200" w:firstLine="360"/>
              <w:rPr>
                <w:rFonts w:asciiTheme="minorEastAsia" w:hAnsiTheme="minorEastAsia"/>
                <w:sz w:val="18"/>
                <w:szCs w:val="18"/>
              </w:rPr>
            </w:pPr>
            <w:r w:rsidRPr="00767CB7">
              <w:rPr>
                <w:rFonts w:asciiTheme="minorEastAsia" w:hAnsiTheme="minorEastAsia" w:hint="eastAsia"/>
                <w:sz w:val="18"/>
                <w:szCs w:val="18"/>
              </w:rPr>
              <w:t>理财登记编码</w:t>
            </w:r>
          </w:p>
        </w:tc>
        <w:tc>
          <w:tcPr>
            <w:tcW w:w="6499" w:type="dxa"/>
            <w:tcBorders>
              <w:top w:val="single" w:sz="4" w:space="0" w:color="auto"/>
              <w:left w:val="single" w:sz="4" w:space="0" w:color="auto"/>
              <w:bottom w:val="single" w:sz="4" w:space="0" w:color="auto"/>
              <w:right w:val="single" w:sz="4" w:space="0" w:color="auto"/>
            </w:tcBorders>
            <w:vAlign w:val="center"/>
          </w:tcPr>
          <w:p w:rsidR="001A7B54" w:rsidRPr="00767CB7" w:rsidRDefault="00484F19" w:rsidP="007F57AB">
            <w:pPr>
              <w:rPr>
                <w:rFonts w:asciiTheme="minorEastAsia" w:hAnsiTheme="minorEastAsia"/>
                <w:sz w:val="18"/>
                <w:szCs w:val="18"/>
              </w:rPr>
            </w:pPr>
            <w:r>
              <w:rPr>
                <w:rFonts w:asciiTheme="minorEastAsia" w:hAnsiTheme="minorEastAsia" w:hint="eastAsia"/>
                <w:sz w:val="18"/>
                <w:szCs w:val="18"/>
              </w:rPr>
              <w:t>C1194021000050</w:t>
            </w:r>
          </w:p>
        </w:tc>
      </w:tr>
      <w:tr w:rsidR="001A7EDC" w:rsidRPr="00767CB7" w:rsidTr="007F57AB">
        <w:trPr>
          <w:cantSplit/>
          <w:trHeight w:val="396"/>
          <w:jc w:val="center"/>
        </w:trPr>
        <w:tc>
          <w:tcPr>
            <w:tcW w:w="2023" w:type="dxa"/>
            <w:tcBorders>
              <w:top w:val="single" w:sz="4" w:space="0" w:color="auto"/>
              <w:left w:val="single" w:sz="4" w:space="0" w:color="auto"/>
              <w:right w:val="single" w:sz="4" w:space="0" w:color="auto"/>
            </w:tcBorders>
            <w:vAlign w:val="center"/>
          </w:tcPr>
          <w:p w:rsidR="001A7EDC" w:rsidRPr="00767CB7" w:rsidRDefault="001A7EDC" w:rsidP="007F57AB">
            <w:pPr>
              <w:jc w:val="center"/>
              <w:rPr>
                <w:rFonts w:asciiTheme="minorEastAsia" w:hAnsiTheme="minorEastAsia"/>
                <w:sz w:val="18"/>
                <w:szCs w:val="18"/>
              </w:rPr>
            </w:pPr>
            <w:r w:rsidRPr="00767CB7">
              <w:rPr>
                <w:rFonts w:asciiTheme="minorEastAsia" w:hAnsiTheme="minorEastAsia" w:hint="eastAsia"/>
                <w:sz w:val="18"/>
                <w:szCs w:val="18"/>
              </w:rPr>
              <w:t>行内标识码/产品代号</w:t>
            </w:r>
          </w:p>
        </w:tc>
        <w:tc>
          <w:tcPr>
            <w:tcW w:w="6499" w:type="dxa"/>
            <w:tcBorders>
              <w:top w:val="single" w:sz="4" w:space="0" w:color="auto"/>
              <w:left w:val="single" w:sz="4" w:space="0" w:color="auto"/>
              <w:right w:val="single" w:sz="4" w:space="0" w:color="auto"/>
            </w:tcBorders>
            <w:vAlign w:val="center"/>
          </w:tcPr>
          <w:p w:rsidR="001A7EDC" w:rsidRPr="00746E21" w:rsidRDefault="00A17F64" w:rsidP="009100C7">
            <w:pPr>
              <w:rPr>
                <w:rFonts w:asciiTheme="minorEastAsia" w:hAnsiTheme="minorEastAsia"/>
                <w:sz w:val="18"/>
                <w:szCs w:val="18"/>
              </w:rPr>
            </w:pPr>
            <w:r w:rsidRPr="00746E21">
              <w:rPr>
                <w:rFonts w:asciiTheme="minorEastAsia" w:hAnsiTheme="minorEastAsia" w:hint="eastAsia"/>
                <w:sz w:val="18"/>
                <w:szCs w:val="18"/>
              </w:rPr>
              <w:t>QFDJZY202</w:t>
            </w:r>
            <w:r w:rsidR="00DA08B8">
              <w:rPr>
                <w:rFonts w:asciiTheme="minorEastAsia" w:hAnsiTheme="minorEastAsia" w:hint="eastAsia"/>
                <w:sz w:val="18"/>
                <w:szCs w:val="18"/>
              </w:rPr>
              <w:t>105</w:t>
            </w:r>
            <w:r w:rsidR="009100C7">
              <w:rPr>
                <w:rFonts w:asciiTheme="minorEastAsia" w:hAnsiTheme="minorEastAsia" w:hint="eastAsia"/>
                <w:sz w:val="18"/>
                <w:szCs w:val="18"/>
              </w:rPr>
              <w:t>12</w:t>
            </w:r>
            <w:r w:rsidR="00A26284">
              <w:rPr>
                <w:rFonts w:asciiTheme="minorEastAsia" w:hAnsiTheme="minorEastAsia" w:hint="eastAsia"/>
                <w:sz w:val="18"/>
                <w:szCs w:val="18"/>
              </w:rPr>
              <w:t>2</w:t>
            </w:r>
          </w:p>
        </w:tc>
      </w:tr>
      <w:tr w:rsidR="001A7B54" w:rsidRPr="00767CB7" w:rsidTr="007F57AB">
        <w:trPr>
          <w:cantSplit/>
          <w:trHeight w:val="278"/>
          <w:jc w:val="center"/>
        </w:trPr>
        <w:tc>
          <w:tcPr>
            <w:tcW w:w="2023" w:type="dxa"/>
            <w:tcBorders>
              <w:top w:val="single" w:sz="4" w:space="0" w:color="auto"/>
              <w:left w:val="single" w:sz="4" w:space="0" w:color="auto"/>
              <w:bottom w:val="nil"/>
              <w:right w:val="single" w:sz="4" w:space="0" w:color="auto"/>
            </w:tcBorders>
            <w:vAlign w:val="center"/>
          </w:tcPr>
          <w:p w:rsidR="001A7B54" w:rsidRPr="00767CB7" w:rsidRDefault="001A7B54" w:rsidP="007F57AB">
            <w:pPr>
              <w:jc w:val="center"/>
              <w:rPr>
                <w:rFonts w:asciiTheme="minorEastAsia" w:hAnsiTheme="minorEastAsia"/>
                <w:sz w:val="18"/>
                <w:szCs w:val="18"/>
              </w:rPr>
            </w:pPr>
            <w:r w:rsidRPr="00767CB7">
              <w:rPr>
                <w:rFonts w:asciiTheme="minorEastAsia" w:hAnsiTheme="minorEastAsia" w:hint="eastAsia"/>
                <w:sz w:val="18"/>
                <w:szCs w:val="18"/>
              </w:rPr>
              <w:t>销售地区</w:t>
            </w:r>
          </w:p>
        </w:tc>
        <w:tc>
          <w:tcPr>
            <w:tcW w:w="6499" w:type="dxa"/>
            <w:tcBorders>
              <w:top w:val="single" w:sz="4" w:space="0" w:color="auto"/>
              <w:left w:val="single" w:sz="4" w:space="0" w:color="auto"/>
              <w:bottom w:val="single" w:sz="4" w:space="0" w:color="auto"/>
              <w:right w:val="single" w:sz="4" w:space="0" w:color="auto"/>
            </w:tcBorders>
            <w:vAlign w:val="center"/>
          </w:tcPr>
          <w:p w:rsidR="001A7B54" w:rsidRPr="00746E21" w:rsidRDefault="00FD1066" w:rsidP="007F57AB">
            <w:pPr>
              <w:rPr>
                <w:rFonts w:asciiTheme="minorEastAsia" w:hAnsiTheme="minorEastAsia"/>
                <w:sz w:val="18"/>
                <w:szCs w:val="18"/>
              </w:rPr>
            </w:pPr>
            <w:r w:rsidRPr="00746E21">
              <w:rPr>
                <w:rFonts w:asciiTheme="minorEastAsia" w:hAnsiTheme="minorEastAsia" w:hint="eastAsia"/>
                <w:sz w:val="18"/>
                <w:szCs w:val="18"/>
              </w:rPr>
              <w:t>江苏启东农村商业银行股份有限公司</w:t>
            </w:r>
            <w:r w:rsidR="001A7B54" w:rsidRPr="00746E21">
              <w:rPr>
                <w:rFonts w:asciiTheme="minorEastAsia" w:hAnsiTheme="minorEastAsia" w:hint="eastAsia"/>
                <w:sz w:val="18"/>
                <w:szCs w:val="18"/>
              </w:rPr>
              <w:t>各营业网点</w:t>
            </w:r>
          </w:p>
        </w:tc>
      </w:tr>
      <w:tr w:rsidR="001A7B54" w:rsidRPr="00767CB7" w:rsidTr="007F57AB">
        <w:trPr>
          <w:cantSplit/>
          <w:trHeight w:val="278"/>
          <w:jc w:val="center"/>
        </w:trPr>
        <w:tc>
          <w:tcPr>
            <w:tcW w:w="2023" w:type="dxa"/>
            <w:tcBorders>
              <w:top w:val="single" w:sz="4" w:space="0" w:color="auto"/>
              <w:left w:val="single" w:sz="4" w:space="0" w:color="auto"/>
              <w:bottom w:val="nil"/>
              <w:right w:val="single" w:sz="4" w:space="0" w:color="auto"/>
            </w:tcBorders>
            <w:vAlign w:val="center"/>
          </w:tcPr>
          <w:p w:rsidR="001A7B54" w:rsidRPr="00767CB7" w:rsidRDefault="001A7B54" w:rsidP="007F57AB">
            <w:pPr>
              <w:jc w:val="center"/>
              <w:rPr>
                <w:rFonts w:asciiTheme="minorEastAsia" w:hAnsiTheme="minorEastAsia"/>
                <w:sz w:val="18"/>
                <w:szCs w:val="18"/>
              </w:rPr>
            </w:pPr>
            <w:r w:rsidRPr="00767CB7">
              <w:rPr>
                <w:rFonts w:asciiTheme="minorEastAsia" w:hAnsiTheme="minorEastAsia" w:hint="eastAsia"/>
                <w:sz w:val="18"/>
                <w:szCs w:val="18"/>
              </w:rPr>
              <w:t>产品类别</w:t>
            </w:r>
          </w:p>
        </w:tc>
        <w:tc>
          <w:tcPr>
            <w:tcW w:w="6499" w:type="dxa"/>
            <w:tcBorders>
              <w:top w:val="single" w:sz="4" w:space="0" w:color="auto"/>
              <w:left w:val="single" w:sz="4" w:space="0" w:color="auto"/>
              <w:bottom w:val="single" w:sz="4" w:space="0" w:color="auto"/>
              <w:right w:val="single" w:sz="4" w:space="0" w:color="auto"/>
            </w:tcBorders>
            <w:vAlign w:val="center"/>
          </w:tcPr>
          <w:p w:rsidR="001A7B54" w:rsidRPr="00746E21" w:rsidRDefault="003B4598" w:rsidP="007F57AB">
            <w:pPr>
              <w:rPr>
                <w:rFonts w:asciiTheme="minorEastAsia" w:hAnsiTheme="minorEastAsia"/>
                <w:sz w:val="18"/>
                <w:szCs w:val="18"/>
              </w:rPr>
            </w:pPr>
            <w:r w:rsidRPr="00746E21">
              <w:rPr>
                <w:rFonts w:asciiTheme="minorEastAsia" w:hAnsiTheme="minorEastAsia" w:hint="eastAsia"/>
                <w:sz w:val="18"/>
                <w:szCs w:val="18"/>
              </w:rPr>
              <w:t>固定收益类</w:t>
            </w:r>
          </w:p>
        </w:tc>
      </w:tr>
      <w:tr w:rsidR="00A032DC" w:rsidRPr="00767CB7" w:rsidTr="007F57AB">
        <w:trPr>
          <w:cantSplit/>
          <w:trHeight w:val="278"/>
          <w:jc w:val="center"/>
        </w:trPr>
        <w:tc>
          <w:tcPr>
            <w:tcW w:w="2023" w:type="dxa"/>
            <w:tcBorders>
              <w:top w:val="single" w:sz="4" w:space="0" w:color="auto"/>
              <w:left w:val="single" w:sz="4" w:space="0" w:color="auto"/>
              <w:bottom w:val="nil"/>
              <w:right w:val="single" w:sz="4" w:space="0" w:color="auto"/>
            </w:tcBorders>
            <w:vAlign w:val="center"/>
          </w:tcPr>
          <w:p w:rsidR="00A032DC" w:rsidRPr="00767CB7" w:rsidRDefault="00A032DC" w:rsidP="007F57AB">
            <w:pPr>
              <w:jc w:val="center"/>
              <w:rPr>
                <w:rFonts w:asciiTheme="minorEastAsia" w:hAnsiTheme="minorEastAsia"/>
                <w:sz w:val="18"/>
                <w:szCs w:val="18"/>
              </w:rPr>
            </w:pPr>
            <w:r w:rsidRPr="00767CB7">
              <w:rPr>
                <w:rFonts w:asciiTheme="minorEastAsia" w:hAnsiTheme="minorEastAsia" w:hint="eastAsia"/>
                <w:sz w:val="18"/>
                <w:szCs w:val="18"/>
              </w:rPr>
              <w:t>产品风险等级</w:t>
            </w:r>
          </w:p>
        </w:tc>
        <w:tc>
          <w:tcPr>
            <w:tcW w:w="6499" w:type="dxa"/>
            <w:tcBorders>
              <w:top w:val="single" w:sz="4" w:space="0" w:color="auto"/>
              <w:left w:val="single" w:sz="4" w:space="0" w:color="auto"/>
              <w:bottom w:val="single" w:sz="4" w:space="0" w:color="auto"/>
              <w:right w:val="single" w:sz="4" w:space="0" w:color="auto"/>
            </w:tcBorders>
            <w:vAlign w:val="center"/>
          </w:tcPr>
          <w:p w:rsidR="00A032DC" w:rsidRPr="00746E21" w:rsidRDefault="00A032DC" w:rsidP="00A032DC">
            <w:pPr>
              <w:rPr>
                <w:rFonts w:asciiTheme="minorEastAsia" w:hAnsiTheme="minorEastAsia"/>
                <w:sz w:val="18"/>
                <w:szCs w:val="18"/>
              </w:rPr>
            </w:pPr>
            <w:r w:rsidRPr="00746E21">
              <w:rPr>
                <w:rFonts w:asciiTheme="minorEastAsia" w:hAnsiTheme="minorEastAsia" w:hint="eastAsia"/>
                <w:sz w:val="18"/>
                <w:szCs w:val="18"/>
              </w:rPr>
              <w:t>二级（中低）</w:t>
            </w:r>
          </w:p>
        </w:tc>
      </w:tr>
      <w:tr w:rsidR="001A7B54" w:rsidRPr="00767CB7" w:rsidTr="007F57AB">
        <w:trPr>
          <w:cantSplit/>
          <w:trHeight w:val="278"/>
          <w:jc w:val="center"/>
        </w:trPr>
        <w:tc>
          <w:tcPr>
            <w:tcW w:w="2023" w:type="dxa"/>
            <w:tcBorders>
              <w:top w:val="single" w:sz="4" w:space="0" w:color="auto"/>
              <w:left w:val="single" w:sz="4" w:space="0" w:color="auto"/>
              <w:bottom w:val="nil"/>
              <w:right w:val="single" w:sz="4" w:space="0" w:color="auto"/>
            </w:tcBorders>
            <w:vAlign w:val="center"/>
          </w:tcPr>
          <w:p w:rsidR="001A7B54" w:rsidRPr="00767CB7" w:rsidRDefault="001A7B54" w:rsidP="007F57AB">
            <w:pPr>
              <w:jc w:val="center"/>
              <w:rPr>
                <w:rFonts w:asciiTheme="minorEastAsia" w:hAnsiTheme="minorEastAsia"/>
                <w:sz w:val="18"/>
                <w:szCs w:val="18"/>
              </w:rPr>
            </w:pPr>
            <w:r w:rsidRPr="00767CB7">
              <w:rPr>
                <w:rFonts w:asciiTheme="minorEastAsia" w:hAnsiTheme="minorEastAsia" w:hint="eastAsia"/>
                <w:sz w:val="18"/>
                <w:szCs w:val="18"/>
              </w:rPr>
              <w:t>产品类型</w:t>
            </w:r>
          </w:p>
        </w:tc>
        <w:tc>
          <w:tcPr>
            <w:tcW w:w="6499" w:type="dxa"/>
            <w:tcBorders>
              <w:top w:val="single" w:sz="4" w:space="0" w:color="auto"/>
              <w:left w:val="single" w:sz="4" w:space="0" w:color="auto"/>
              <w:bottom w:val="single" w:sz="4" w:space="0" w:color="auto"/>
              <w:right w:val="single" w:sz="4" w:space="0" w:color="auto"/>
            </w:tcBorders>
            <w:vAlign w:val="center"/>
          </w:tcPr>
          <w:p w:rsidR="001A7B54" w:rsidRPr="00746E21" w:rsidRDefault="001A7B54" w:rsidP="003B4598">
            <w:pPr>
              <w:rPr>
                <w:rFonts w:asciiTheme="minorEastAsia" w:hAnsiTheme="minorEastAsia"/>
                <w:sz w:val="18"/>
                <w:szCs w:val="18"/>
              </w:rPr>
            </w:pPr>
            <w:r w:rsidRPr="00746E21">
              <w:rPr>
                <w:rFonts w:asciiTheme="minorEastAsia" w:hAnsiTheme="minorEastAsia" w:hint="eastAsia"/>
                <w:sz w:val="18"/>
                <w:szCs w:val="18"/>
              </w:rPr>
              <w:t>非保本浮动收益型</w:t>
            </w:r>
          </w:p>
        </w:tc>
      </w:tr>
      <w:tr w:rsidR="001A7B54" w:rsidRPr="00767CB7" w:rsidTr="007F57AB">
        <w:trPr>
          <w:cantSplit/>
          <w:trHeight w:val="278"/>
          <w:jc w:val="center"/>
        </w:trPr>
        <w:tc>
          <w:tcPr>
            <w:tcW w:w="2023" w:type="dxa"/>
            <w:tcBorders>
              <w:top w:val="single" w:sz="4" w:space="0" w:color="auto"/>
              <w:left w:val="single" w:sz="4" w:space="0" w:color="auto"/>
              <w:bottom w:val="nil"/>
              <w:right w:val="single" w:sz="4" w:space="0" w:color="auto"/>
            </w:tcBorders>
            <w:vAlign w:val="center"/>
          </w:tcPr>
          <w:p w:rsidR="001A7B54" w:rsidRPr="00767CB7" w:rsidRDefault="001A7B54" w:rsidP="007F57AB">
            <w:pPr>
              <w:jc w:val="center"/>
              <w:rPr>
                <w:rFonts w:asciiTheme="minorEastAsia" w:hAnsiTheme="minorEastAsia"/>
                <w:sz w:val="18"/>
                <w:szCs w:val="18"/>
              </w:rPr>
            </w:pPr>
            <w:r w:rsidRPr="00767CB7">
              <w:rPr>
                <w:rFonts w:asciiTheme="minorEastAsia" w:hAnsiTheme="minorEastAsia" w:hint="eastAsia"/>
                <w:sz w:val="18"/>
                <w:szCs w:val="18"/>
              </w:rPr>
              <w:t>产品运作模式</w:t>
            </w:r>
          </w:p>
        </w:tc>
        <w:tc>
          <w:tcPr>
            <w:tcW w:w="6499" w:type="dxa"/>
            <w:tcBorders>
              <w:top w:val="single" w:sz="4" w:space="0" w:color="auto"/>
              <w:left w:val="single" w:sz="4" w:space="0" w:color="auto"/>
              <w:bottom w:val="single" w:sz="4" w:space="0" w:color="auto"/>
              <w:right w:val="single" w:sz="4" w:space="0" w:color="auto"/>
            </w:tcBorders>
            <w:vAlign w:val="center"/>
          </w:tcPr>
          <w:p w:rsidR="001A7B54" w:rsidRPr="00746E21" w:rsidRDefault="001E7292" w:rsidP="007F57AB">
            <w:pPr>
              <w:rPr>
                <w:rFonts w:asciiTheme="minorEastAsia" w:hAnsiTheme="minorEastAsia"/>
                <w:sz w:val="18"/>
                <w:szCs w:val="18"/>
                <w:u w:val="single"/>
              </w:rPr>
            </w:pPr>
            <w:r w:rsidRPr="00746E21">
              <w:rPr>
                <w:rFonts w:asciiTheme="minorEastAsia" w:hAnsiTheme="minorEastAsia" w:hint="eastAsia"/>
                <w:sz w:val="18"/>
                <w:szCs w:val="18"/>
              </w:rPr>
              <w:t>封闭</w:t>
            </w:r>
            <w:r w:rsidR="001A7B54" w:rsidRPr="00746E21">
              <w:rPr>
                <w:rFonts w:asciiTheme="minorEastAsia" w:hAnsiTheme="minorEastAsia" w:hint="eastAsia"/>
                <w:sz w:val="18"/>
                <w:szCs w:val="18"/>
              </w:rPr>
              <w:t>式净值型</w:t>
            </w:r>
          </w:p>
        </w:tc>
      </w:tr>
      <w:tr w:rsidR="001A7B54" w:rsidRPr="00767CB7" w:rsidTr="007F57AB">
        <w:trPr>
          <w:cantSplit/>
          <w:trHeight w:val="278"/>
          <w:jc w:val="center"/>
        </w:trPr>
        <w:tc>
          <w:tcPr>
            <w:tcW w:w="2023" w:type="dxa"/>
            <w:tcBorders>
              <w:top w:val="single" w:sz="4" w:space="0" w:color="auto"/>
              <w:left w:val="single" w:sz="4" w:space="0" w:color="auto"/>
              <w:bottom w:val="nil"/>
              <w:right w:val="single" w:sz="4" w:space="0" w:color="auto"/>
            </w:tcBorders>
            <w:vAlign w:val="center"/>
          </w:tcPr>
          <w:p w:rsidR="001A7B54" w:rsidRPr="00767CB7" w:rsidRDefault="001A7B54" w:rsidP="00A032DC">
            <w:pPr>
              <w:jc w:val="center"/>
              <w:rPr>
                <w:rFonts w:asciiTheme="minorEastAsia" w:hAnsiTheme="minorEastAsia"/>
                <w:sz w:val="18"/>
                <w:szCs w:val="18"/>
              </w:rPr>
            </w:pPr>
            <w:r w:rsidRPr="00767CB7">
              <w:rPr>
                <w:rFonts w:asciiTheme="minorEastAsia" w:hAnsiTheme="minorEastAsia" w:hint="eastAsia"/>
                <w:sz w:val="18"/>
                <w:szCs w:val="18"/>
              </w:rPr>
              <w:t>认购期</w:t>
            </w:r>
          </w:p>
        </w:tc>
        <w:tc>
          <w:tcPr>
            <w:tcW w:w="6499" w:type="dxa"/>
            <w:tcBorders>
              <w:top w:val="single" w:sz="4" w:space="0" w:color="auto"/>
              <w:left w:val="single" w:sz="4" w:space="0" w:color="auto"/>
              <w:bottom w:val="single" w:sz="4" w:space="0" w:color="auto"/>
              <w:right w:val="single" w:sz="4" w:space="0" w:color="auto"/>
            </w:tcBorders>
            <w:vAlign w:val="center"/>
          </w:tcPr>
          <w:p w:rsidR="001A7B54" w:rsidRPr="00746E21" w:rsidRDefault="001A7B54" w:rsidP="009100C7">
            <w:pPr>
              <w:rPr>
                <w:rFonts w:asciiTheme="minorEastAsia" w:hAnsiTheme="minorEastAsia"/>
                <w:sz w:val="18"/>
                <w:szCs w:val="18"/>
              </w:rPr>
            </w:pPr>
            <w:r w:rsidRPr="00746E21">
              <w:rPr>
                <w:rFonts w:asciiTheme="minorEastAsia" w:hAnsiTheme="minorEastAsia" w:hint="eastAsia"/>
                <w:sz w:val="18"/>
                <w:szCs w:val="18"/>
              </w:rPr>
              <w:t>20</w:t>
            </w:r>
            <w:r w:rsidR="00074E44" w:rsidRPr="00746E21">
              <w:rPr>
                <w:rFonts w:asciiTheme="minorEastAsia" w:hAnsiTheme="minorEastAsia" w:hint="eastAsia"/>
                <w:sz w:val="18"/>
                <w:szCs w:val="18"/>
              </w:rPr>
              <w:t>2</w:t>
            </w:r>
            <w:r w:rsidR="00FE248E">
              <w:rPr>
                <w:rFonts w:asciiTheme="minorEastAsia" w:hAnsiTheme="minorEastAsia" w:hint="eastAsia"/>
                <w:sz w:val="18"/>
                <w:szCs w:val="18"/>
              </w:rPr>
              <w:t>1</w:t>
            </w:r>
            <w:r w:rsidRPr="00746E21">
              <w:rPr>
                <w:rFonts w:asciiTheme="minorEastAsia" w:hAnsiTheme="minorEastAsia" w:hint="eastAsia"/>
                <w:sz w:val="18"/>
                <w:szCs w:val="18"/>
              </w:rPr>
              <w:t>年</w:t>
            </w:r>
            <w:r w:rsidR="009100C7">
              <w:rPr>
                <w:rFonts w:asciiTheme="minorEastAsia" w:hAnsiTheme="minorEastAsia" w:hint="eastAsia"/>
                <w:sz w:val="18"/>
                <w:szCs w:val="18"/>
              </w:rPr>
              <w:t>5</w:t>
            </w:r>
            <w:r w:rsidRPr="00746E21">
              <w:rPr>
                <w:rFonts w:asciiTheme="minorEastAsia" w:hAnsiTheme="minorEastAsia" w:hint="eastAsia"/>
                <w:sz w:val="18"/>
                <w:szCs w:val="18"/>
              </w:rPr>
              <w:t>月</w:t>
            </w:r>
            <w:r w:rsidR="009100C7">
              <w:rPr>
                <w:rFonts w:asciiTheme="minorEastAsia" w:hAnsiTheme="minorEastAsia" w:hint="eastAsia"/>
                <w:sz w:val="18"/>
                <w:szCs w:val="18"/>
              </w:rPr>
              <w:t>6</w:t>
            </w:r>
            <w:r w:rsidRPr="00746E21">
              <w:rPr>
                <w:rFonts w:asciiTheme="minorEastAsia" w:hAnsiTheme="minorEastAsia" w:hint="eastAsia"/>
                <w:sz w:val="18"/>
                <w:szCs w:val="18"/>
              </w:rPr>
              <w:t>日</w:t>
            </w:r>
            <w:r w:rsidR="00074E44" w:rsidRPr="00746E21">
              <w:rPr>
                <w:rFonts w:asciiTheme="minorEastAsia" w:hAnsiTheme="minorEastAsia" w:hint="eastAsia"/>
                <w:sz w:val="18"/>
                <w:szCs w:val="18"/>
              </w:rPr>
              <w:t>-202</w:t>
            </w:r>
            <w:r w:rsidR="0078742E">
              <w:rPr>
                <w:rFonts w:asciiTheme="minorEastAsia" w:hAnsiTheme="minorEastAsia" w:hint="eastAsia"/>
                <w:sz w:val="18"/>
                <w:szCs w:val="18"/>
              </w:rPr>
              <w:t>1</w:t>
            </w:r>
            <w:r w:rsidRPr="00746E21">
              <w:rPr>
                <w:rFonts w:asciiTheme="minorEastAsia" w:hAnsiTheme="minorEastAsia" w:hint="eastAsia"/>
                <w:sz w:val="18"/>
                <w:szCs w:val="18"/>
              </w:rPr>
              <w:t>年</w:t>
            </w:r>
            <w:r w:rsidR="00DA08B8">
              <w:rPr>
                <w:rFonts w:asciiTheme="minorEastAsia" w:hAnsiTheme="minorEastAsia" w:hint="eastAsia"/>
                <w:sz w:val="18"/>
                <w:szCs w:val="18"/>
              </w:rPr>
              <w:t>5</w:t>
            </w:r>
            <w:r w:rsidRPr="00746E21">
              <w:rPr>
                <w:rFonts w:asciiTheme="minorEastAsia" w:hAnsiTheme="minorEastAsia" w:hint="eastAsia"/>
                <w:sz w:val="18"/>
                <w:szCs w:val="18"/>
              </w:rPr>
              <w:t>月</w:t>
            </w:r>
            <w:r w:rsidR="009100C7">
              <w:rPr>
                <w:rFonts w:asciiTheme="minorEastAsia" w:hAnsiTheme="minorEastAsia" w:hint="eastAsia"/>
                <w:sz w:val="18"/>
                <w:szCs w:val="18"/>
              </w:rPr>
              <w:t>11</w:t>
            </w:r>
            <w:r w:rsidR="0078742E">
              <w:rPr>
                <w:rFonts w:asciiTheme="minorEastAsia" w:hAnsiTheme="minorEastAsia" w:hint="eastAsia"/>
                <w:sz w:val="18"/>
                <w:szCs w:val="18"/>
              </w:rPr>
              <w:t>日</w:t>
            </w:r>
          </w:p>
        </w:tc>
      </w:tr>
      <w:tr w:rsidR="001A7B54" w:rsidRPr="00767CB7" w:rsidTr="007F57AB">
        <w:trPr>
          <w:cantSplit/>
          <w:trHeight w:val="278"/>
          <w:jc w:val="center"/>
        </w:trPr>
        <w:tc>
          <w:tcPr>
            <w:tcW w:w="2023" w:type="dxa"/>
            <w:tcBorders>
              <w:top w:val="single" w:sz="4" w:space="0" w:color="auto"/>
              <w:left w:val="single" w:sz="4" w:space="0" w:color="auto"/>
              <w:bottom w:val="nil"/>
              <w:right w:val="single" w:sz="4" w:space="0" w:color="auto"/>
            </w:tcBorders>
            <w:vAlign w:val="center"/>
          </w:tcPr>
          <w:p w:rsidR="001A7B54" w:rsidRPr="00767CB7" w:rsidRDefault="001A7B54" w:rsidP="007F57AB">
            <w:pPr>
              <w:jc w:val="center"/>
              <w:rPr>
                <w:rFonts w:asciiTheme="minorEastAsia" w:hAnsiTheme="minorEastAsia"/>
                <w:sz w:val="18"/>
                <w:szCs w:val="18"/>
              </w:rPr>
            </w:pPr>
            <w:r w:rsidRPr="00767CB7">
              <w:rPr>
                <w:rFonts w:asciiTheme="minorEastAsia" w:hAnsiTheme="minorEastAsia" w:hint="eastAsia"/>
                <w:sz w:val="18"/>
                <w:szCs w:val="18"/>
              </w:rPr>
              <w:t>理财期限</w:t>
            </w:r>
          </w:p>
        </w:tc>
        <w:tc>
          <w:tcPr>
            <w:tcW w:w="6499" w:type="dxa"/>
            <w:tcBorders>
              <w:top w:val="single" w:sz="4" w:space="0" w:color="auto"/>
              <w:left w:val="single" w:sz="4" w:space="0" w:color="auto"/>
              <w:bottom w:val="single" w:sz="4" w:space="0" w:color="auto"/>
              <w:right w:val="single" w:sz="4" w:space="0" w:color="auto"/>
            </w:tcBorders>
            <w:vAlign w:val="center"/>
          </w:tcPr>
          <w:p w:rsidR="001A7B54" w:rsidRPr="00746E21" w:rsidRDefault="00A26284" w:rsidP="00DA08B8">
            <w:pPr>
              <w:rPr>
                <w:rFonts w:asciiTheme="minorEastAsia" w:hAnsiTheme="minorEastAsia"/>
                <w:sz w:val="18"/>
                <w:szCs w:val="18"/>
              </w:rPr>
            </w:pPr>
            <w:r>
              <w:rPr>
                <w:rFonts w:asciiTheme="minorEastAsia" w:hAnsiTheme="minorEastAsia" w:hint="eastAsia"/>
                <w:sz w:val="18"/>
                <w:szCs w:val="18"/>
              </w:rPr>
              <w:t>183</w:t>
            </w:r>
            <w:r w:rsidR="0078742E">
              <w:rPr>
                <w:rFonts w:asciiTheme="minorEastAsia" w:hAnsiTheme="minorEastAsia" w:hint="eastAsia"/>
                <w:sz w:val="18"/>
                <w:szCs w:val="18"/>
              </w:rPr>
              <w:t>天</w:t>
            </w:r>
          </w:p>
        </w:tc>
      </w:tr>
      <w:tr w:rsidR="0027465A" w:rsidRPr="00767CB7" w:rsidTr="00BB586C">
        <w:trPr>
          <w:cantSplit/>
          <w:trHeight w:val="274"/>
          <w:jc w:val="center"/>
        </w:trPr>
        <w:tc>
          <w:tcPr>
            <w:tcW w:w="2023" w:type="dxa"/>
            <w:tcBorders>
              <w:top w:val="single" w:sz="4" w:space="0" w:color="auto"/>
              <w:left w:val="single" w:sz="4" w:space="0" w:color="auto"/>
              <w:right w:val="single" w:sz="4" w:space="0" w:color="auto"/>
            </w:tcBorders>
            <w:vAlign w:val="center"/>
          </w:tcPr>
          <w:p w:rsidR="0027465A" w:rsidRPr="00767CB7" w:rsidRDefault="0027465A" w:rsidP="00BB586C">
            <w:pPr>
              <w:jc w:val="center"/>
              <w:rPr>
                <w:rFonts w:asciiTheme="minorEastAsia" w:hAnsiTheme="minorEastAsia"/>
                <w:sz w:val="18"/>
                <w:szCs w:val="18"/>
              </w:rPr>
            </w:pPr>
            <w:r w:rsidRPr="00767CB7">
              <w:rPr>
                <w:rFonts w:asciiTheme="minorEastAsia" w:hAnsiTheme="minorEastAsia" w:hint="eastAsia"/>
                <w:sz w:val="18"/>
                <w:szCs w:val="18"/>
              </w:rPr>
              <w:t>成立日</w:t>
            </w:r>
          </w:p>
        </w:tc>
        <w:tc>
          <w:tcPr>
            <w:tcW w:w="6499" w:type="dxa"/>
            <w:tcBorders>
              <w:top w:val="single" w:sz="4" w:space="0" w:color="auto"/>
              <w:left w:val="single" w:sz="4" w:space="0" w:color="auto"/>
              <w:right w:val="single" w:sz="4" w:space="0" w:color="auto"/>
            </w:tcBorders>
            <w:vAlign w:val="center"/>
          </w:tcPr>
          <w:p w:rsidR="0027465A" w:rsidRPr="00746E21" w:rsidRDefault="0078742E" w:rsidP="009100C7">
            <w:pPr>
              <w:rPr>
                <w:rFonts w:asciiTheme="minorEastAsia" w:hAnsiTheme="minorEastAsia"/>
                <w:sz w:val="18"/>
                <w:szCs w:val="18"/>
              </w:rPr>
            </w:pPr>
            <w:r w:rsidRPr="00746E21">
              <w:rPr>
                <w:rFonts w:asciiTheme="minorEastAsia" w:hAnsiTheme="minorEastAsia" w:hint="eastAsia"/>
                <w:sz w:val="18"/>
                <w:szCs w:val="18"/>
              </w:rPr>
              <w:t>202</w:t>
            </w:r>
            <w:r>
              <w:rPr>
                <w:rFonts w:asciiTheme="minorEastAsia" w:hAnsiTheme="minorEastAsia" w:hint="eastAsia"/>
                <w:sz w:val="18"/>
                <w:szCs w:val="18"/>
              </w:rPr>
              <w:t>1</w:t>
            </w:r>
            <w:r w:rsidRPr="00746E21">
              <w:rPr>
                <w:rFonts w:asciiTheme="minorEastAsia" w:hAnsiTheme="minorEastAsia" w:hint="eastAsia"/>
                <w:sz w:val="18"/>
                <w:szCs w:val="18"/>
              </w:rPr>
              <w:t>年</w:t>
            </w:r>
            <w:r w:rsidR="00DA08B8">
              <w:rPr>
                <w:rFonts w:asciiTheme="minorEastAsia" w:hAnsiTheme="minorEastAsia" w:hint="eastAsia"/>
                <w:sz w:val="18"/>
                <w:szCs w:val="18"/>
              </w:rPr>
              <w:t>5</w:t>
            </w:r>
            <w:r w:rsidRPr="00746E21">
              <w:rPr>
                <w:rFonts w:asciiTheme="minorEastAsia" w:hAnsiTheme="minorEastAsia" w:hint="eastAsia"/>
                <w:sz w:val="18"/>
                <w:szCs w:val="18"/>
              </w:rPr>
              <w:t>月</w:t>
            </w:r>
            <w:r w:rsidR="009100C7">
              <w:rPr>
                <w:rFonts w:asciiTheme="minorEastAsia" w:hAnsiTheme="minorEastAsia" w:hint="eastAsia"/>
                <w:sz w:val="18"/>
                <w:szCs w:val="18"/>
              </w:rPr>
              <w:t>12</w:t>
            </w:r>
            <w:r>
              <w:rPr>
                <w:rFonts w:asciiTheme="minorEastAsia" w:hAnsiTheme="minorEastAsia" w:hint="eastAsia"/>
                <w:sz w:val="18"/>
                <w:szCs w:val="18"/>
              </w:rPr>
              <w:t>日</w:t>
            </w:r>
          </w:p>
        </w:tc>
      </w:tr>
      <w:tr w:rsidR="00A05864" w:rsidRPr="00767CB7" w:rsidTr="00BB586C">
        <w:trPr>
          <w:cantSplit/>
          <w:trHeight w:val="501"/>
          <w:jc w:val="center"/>
        </w:trPr>
        <w:tc>
          <w:tcPr>
            <w:tcW w:w="2023" w:type="dxa"/>
            <w:tcBorders>
              <w:top w:val="single" w:sz="4" w:space="0" w:color="auto"/>
              <w:left w:val="single" w:sz="4" w:space="0" w:color="auto"/>
              <w:bottom w:val="nil"/>
              <w:right w:val="single" w:sz="4" w:space="0" w:color="auto"/>
            </w:tcBorders>
            <w:vAlign w:val="center"/>
          </w:tcPr>
          <w:p w:rsidR="00A05864" w:rsidRPr="00767CB7" w:rsidRDefault="00A05864" w:rsidP="00BB586C">
            <w:pPr>
              <w:jc w:val="center"/>
              <w:rPr>
                <w:rFonts w:asciiTheme="minorEastAsia" w:hAnsiTheme="minorEastAsia"/>
                <w:sz w:val="18"/>
                <w:szCs w:val="18"/>
              </w:rPr>
            </w:pPr>
            <w:r w:rsidRPr="00767CB7">
              <w:rPr>
                <w:rFonts w:asciiTheme="minorEastAsia" w:hAnsiTheme="minorEastAsia" w:hint="eastAsia"/>
                <w:sz w:val="18"/>
                <w:szCs w:val="18"/>
              </w:rPr>
              <w:t>到期日</w:t>
            </w:r>
          </w:p>
        </w:tc>
        <w:tc>
          <w:tcPr>
            <w:tcW w:w="6499" w:type="dxa"/>
            <w:tcBorders>
              <w:top w:val="single" w:sz="4" w:space="0" w:color="auto"/>
              <w:left w:val="single" w:sz="4" w:space="0" w:color="auto"/>
              <w:bottom w:val="single" w:sz="4" w:space="0" w:color="auto"/>
              <w:right w:val="single" w:sz="4" w:space="0" w:color="auto"/>
            </w:tcBorders>
            <w:vAlign w:val="center"/>
          </w:tcPr>
          <w:p w:rsidR="00A05864" w:rsidRPr="00746E21" w:rsidRDefault="00A05864" w:rsidP="00A26284">
            <w:pPr>
              <w:rPr>
                <w:rFonts w:asciiTheme="minorEastAsia" w:hAnsiTheme="minorEastAsia"/>
                <w:sz w:val="18"/>
                <w:szCs w:val="18"/>
              </w:rPr>
            </w:pPr>
            <w:r w:rsidRPr="00746E21">
              <w:rPr>
                <w:rFonts w:asciiTheme="minorEastAsia" w:hAnsiTheme="minorEastAsia" w:hint="eastAsia"/>
                <w:sz w:val="18"/>
                <w:szCs w:val="18"/>
              </w:rPr>
              <w:t>20</w:t>
            </w:r>
            <w:r w:rsidR="00DD5BB8" w:rsidRPr="00746E21">
              <w:rPr>
                <w:rFonts w:asciiTheme="minorEastAsia" w:hAnsiTheme="minorEastAsia" w:hint="eastAsia"/>
                <w:sz w:val="18"/>
                <w:szCs w:val="18"/>
              </w:rPr>
              <w:t>2</w:t>
            </w:r>
            <w:r w:rsidR="00A26284">
              <w:rPr>
                <w:rFonts w:asciiTheme="minorEastAsia" w:hAnsiTheme="minorEastAsia" w:hint="eastAsia"/>
                <w:sz w:val="18"/>
                <w:szCs w:val="18"/>
              </w:rPr>
              <w:t>1</w:t>
            </w:r>
            <w:r w:rsidRPr="00746E21">
              <w:rPr>
                <w:rFonts w:asciiTheme="minorEastAsia" w:hAnsiTheme="minorEastAsia" w:hint="eastAsia"/>
                <w:sz w:val="18"/>
                <w:szCs w:val="18"/>
              </w:rPr>
              <w:t>年</w:t>
            </w:r>
            <w:r w:rsidR="00A26284">
              <w:rPr>
                <w:rFonts w:asciiTheme="minorEastAsia" w:hAnsiTheme="minorEastAsia" w:hint="eastAsia"/>
                <w:sz w:val="18"/>
                <w:szCs w:val="18"/>
              </w:rPr>
              <w:t>11</w:t>
            </w:r>
            <w:r w:rsidRPr="00746E21">
              <w:rPr>
                <w:rFonts w:asciiTheme="minorEastAsia" w:hAnsiTheme="minorEastAsia" w:hint="eastAsia"/>
                <w:sz w:val="18"/>
                <w:szCs w:val="18"/>
              </w:rPr>
              <w:t>月</w:t>
            </w:r>
            <w:r w:rsidR="00A26284">
              <w:rPr>
                <w:rFonts w:asciiTheme="minorEastAsia" w:hAnsiTheme="minorEastAsia" w:hint="eastAsia"/>
                <w:sz w:val="18"/>
                <w:szCs w:val="18"/>
              </w:rPr>
              <w:t>11</w:t>
            </w:r>
            <w:r w:rsidR="0078742E">
              <w:rPr>
                <w:rFonts w:asciiTheme="minorEastAsia" w:hAnsiTheme="minorEastAsia" w:hint="eastAsia"/>
                <w:sz w:val="18"/>
                <w:szCs w:val="18"/>
              </w:rPr>
              <w:t>日</w:t>
            </w:r>
          </w:p>
        </w:tc>
      </w:tr>
      <w:tr w:rsidR="0027465A" w:rsidRPr="00767CB7" w:rsidTr="007F57AB">
        <w:trPr>
          <w:cantSplit/>
          <w:trHeight w:val="501"/>
          <w:jc w:val="center"/>
        </w:trPr>
        <w:tc>
          <w:tcPr>
            <w:tcW w:w="2023" w:type="dxa"/>
            <w:tcBorders>
              <w:top w:val="single" w:sz="4" w:space="0" w:color="auto"/>
              <w:left w:val="single" w:sz="4" w:space="0" w:color="auto"/>
              <w:bottom w:val="nil"/>
              <w:right w:val="single" w:sz="4" w:space="0" w:color="auto"/>
            </w:tcBorders>
            <w:vAlign w:val="center"/>
          </w:tcPr>
          <w:p w:rsidR="0027465A" w:rsidRPr="00767CB7" w:rsidRDefault="00A05864" w:rsidP="00A032DC">
            <w:pPr>
              <w:jc w:val="center"/>
              <w:rPr>
                <w:rFonts w:asciiTheme="minorEastAsia" w:hAnsiTheme="minorEastAsia"/>
                <w:sz w:val="18"/>
                <w:szCs w:val="18"/>
              </w:rPr>
            </w:pPr>
            <w:r w:rsidRPr="00767CB7">
              <w:rPr>
                <w:rFonts w:asciiTheme="minorEastAsia" w:hAnsiTheme="minorEastAsia" w:hint="eastAsia"/>
                <w:sz w:val="18"/>
                <w:szCs w:val="18"/>
              </w:rPr>
              <w:t>兑付日</w:t>
            </w:r>
          </w:p>
        </w:tc>
        <w:tc>
          <w:tcPr>
            <w:tcW w:w="6499" w:type="dxa"/>
            <w:tcBorders>
              <w:top w:val="single" w:sz="4" w:space="0" w:color="auto"/>
              <w:left w:val="single" w:sz="4" w:space="0" w:color="auto"/>
              <w:bottom w:val="single" w:sz="4" w:space="0" w:color="auto"/>
              <w:right w:val="single" w:sz="4" w:space="0" w:color="auto"/>
            </w:tcBorders>
            <w:vAlign w:val="center"/>
          </w:tcPr>
          <w:p w:rsidR="0027465A" w:rsidRPr="00746E21" w:rsidRDefault="0027465A" w:rsidP="009100C7">
            <w:pPr>
              <w:rPr>
                <w:rFonts w:asciiTheme="minorEastAsia" w:hAnsiTheme="minorEastAsia"/>
                <w:sz w:val="18"/>
                <w:szCs w:val="18"/>
              </w:rPr>
            </w:pPr>
            <w:r w:rsidRPr="00746E21">
              <w:rPr>
                <w:rFonts w:asciiTheme="minorEastAsia" w:hAnsiTheme="minorEastAsia" w:hint="eastAsia"/>
                <w:sz w:val="18"/>
                <w:szCs w:val="18"/>
              </w:rPr>
              <w:t>202</w:t>
            </w:r>
            <w:r w:rsidR="009100C7">
              <w:rPr>
                <w:rFonts w:asciiTheme="minorEastAsia" w:hAnsiTheme="minorEastAsia" w:hint="eastAsia"/>
                <w:sz w:val="18"/>
                <w:szCs w:val="18"/>
              </w:rPr>
              <w:t>2</w:t>
            </w:r>
            <w:r w:rsidRPr="00746E21">
              <w:rPr>
                <w:rFonts w:asciiTheme="minorEastAsia" w:hAnsiTheme="minorEastAsia" w:hint="eastAsia"/>
                <w:sz w:val="18"/>
                <w:szCs w:val="18"/>
              </w:rPr>
              <w:t>年</w:t>
            </w:r>
            <w:r w:rsidR="00A26284">
              <w:rPr>
                <w:rFonts w:asciiTheme="minorEastAsia" w:hAnsiTheme="minorEastAsia" w:hint="eastAsia"/>
                <w:sz w:val="18"/>
                <w:szCs w:val="18"/>
              </w:rPr>
              <w:t>11</w:t>
            </w:r>
            <w:r w:rsidRPr="00746E21">
              <w:rPr>
                <w:rFonts w:asciiTheme="minorEastAsia" w:hAnsiTheme="minorEastAsia" w:hint="eastAsia"/>
                <w:sz w:val="18"/>
                <w:szCs w:val="18"/>
              </w:rPr>
              <w:t>月</w:t>
            </w:r>
            <w:r w:rsidR="00A26284">
              <w:rPr>
                <w:rFonts w:asciiTheme="minorEastAsia" w:hAnsiTheme="minorEastAsia" w:hint="eastAsia"/>
                <w:sz w:val="18"/>
                <w:szCs w:val="18"/>
              </w:rPr>
              <w:t>12</w:t>
            </w:r>
            <w:r w:rsidR="0078742E">
              <w:rPr>
                <w:rFonts w:asciiTheme="minorEastAsia" w:hAnsiTheme="minorEastAsia" w:hint="eastAsia"/>
                <w:sz w:val="18"/>
                <w:szCs w:val="18"/>
              </w:rPr>
              <w:t>日</w:t>
            </w:r>
          </w:p>
        </w:tc>
      </w:tr>
      <w:tr w:rsidR="0027465A" w:rsidRPr="00767CB7" w:rsidTr="007F57AB">
        <w:trPr>
          <w:cantSplit/>
          <w:trHeight w:val="274"/>
          <w:jc w:val="center"/>
        </w:trPr>
        <w:tc>
          <w:tcPr>
            <w:tcW w:w="2023" w:type="dxa"/>
            <w:tcBorders>
              <w:top w:val="single" w:sz="4" w:space="0" w:color="auto"/>
              <w:left w:val="single" w:sz="4" w:space="0" w:color="auto"/>
              <w:right w:val="single" w:sz="4" w:space="0" w:color="auto"/>
            </w:tcBorders>
            <w:vAlign w:val="center"/>
          </w:tcPr>
          <w:p w:rsidR="0027465A" w:rsidRPr="00767CB7" w:rsidRDefault="0027465A" w:rsidP="007F57AB">
            <w:pPr>
              <w:jc w:val="center"/>
              <w:rPr>
                <w:rFonts w:asciiTheme="minorEastAsia" w:hAnsiTheme="minorEastAsia"/>
                <w:sz w:val="18"/>
                <w:szCs w:val="18"/>
              </w:rPr>
            </w:pPr>
            <w:r w:rsidRPr="00767CB7">
              <w:rPr>
                <w:rFonts w:asciiTheme="minorEastAsia" w:hAnsiTheme="minorEastAsia" w:hint="eastAsia"/>
                <w:sz w:val="18"/>
                <w:szCs w:val="18"/>
              </w:rPr>
              <w:t>投资起点金额</w:t>
            </w:r>
          </w:p>
        </w:tc>
        <w:tc>
          <w:tcPr>
            <w:tcW w:w="6499" w:type="dxa"/>
            <w:tcBorders>
              <w:top w:val="single" w:sz="4" w:space="0" w:color="auto"/>
              <w:left w:val="single" w:sz="4" w:space="0" w:color="auto"/>
              <w:right w:val="single" w:sz="4" w:space="0" w:color="auto"/>
            </w:tcBorders>
            <w:vAlign w:val="center"/>
          </w:tcPr>
          <w:p w:rsidR="0027465A" w:rsidRPr="00746E21" w:rsidRDefault="0027465A" w:rsidP="00555458">
            <w:pPr>
              <w:rPr>
                <w:rFonts w:asciiTheme="minorEastAsia" w:hAnsiTheme="minorEastAsia"/>
                <w:sz w:val="18"/>
                <w:szCs w:val="18"/>
              </w:rPr>
            </w:pPr>
            <w:r w:rsidRPr="00746E21">
              <w:rPr>
                <w:rFonts w:asciiTheme="minorEastAsia" w:hAnsiTheme="minorEastAsia" w:hint="eastAsia"/>
                <w:sz w:val="18"/>
                <w:szCs w:val="18"/>
              </w:rPr>
              <w:t>个人客户1万元（含）人民币，以1千元的整数倍递增；</w:t>
            </w:r>
          </w:p>
          <w:p w:rsidR="0027465A" w:rsidRPr="00746E21" w:rsidRDefault="0027465A" w:rsidP="001A7EDC">
            <w:pPr>
              <w:rPr>
                <w:rFonts w:asciiTheme="minorEastAsia" w:hAnsiTheme="minorEastAsia"/>
                <w:sz w:val="18"/>
                <w:szCs w:val="18"/>
              </w:rPr>
            </w:pPr>
            <w:r w:rsidRPr="00746E21">
              <w:rPr>
                <w:rFonts w:asciiTheme="minorEastAsia" w:hAnsiTheme="minorEastAsia" w:hint="eastAsia"/>
                <w:sz w:val="18"/>
                <w:szCs w:val="18"/>
              </w:rPr>
              <w:t>机构客户10万元（含）人民币，以1万元的整数倍递增。</w:t>
            </w:r>
          </w:p>
        </w:tc>
      </w:tr>
      <w:tr w:rsidR="0027465A" w:rsidRPr="00767CB7" w:rsidTr="007F57AB">
        <w:trPr>
          <w:cantSplit/>
          <w:trHeight w:val="278"/>
          <w:jc w:val="center"/>
        </w:trPr>
        <w:tc>
          <w:tcPr>
            <w:tcW w:w="2023" w:type="dxa"/>
            <w:tcBorders>
              <w:top w:val="single" w:sz="4" w:space="0" w:color="auto"/>
              <w:left w:val="single" w:sz="4" w:space="0" w:color="auto"/>
              <w:bottom w:val="single" w:sz="4" w:space="0" w:color="auto"/>
              <w:right w:val="single" w:sz="4" w:space="0" w:color="auto"/>
            </w:tcBorders>
            <w:vAlign w:val="center"/>
          </w:tcPr>
          <w:p w:rsidR="0027465A" w:rsidRPr="00767CB7" w:rsidRDefault="0027465A" w:rsidP="007F57AB">
            <w:pPr>
              <w:jc w:val="center"/>
              <w:rPr>
                <w:rFonts w:asciiTheme="minorEastAsia" w:hAnsiTheme="minorEastAsia"/>
                <w:sz w:val="18"/>
                <w:szCs w:val="18"/>
              </w:rPr>
            </w:pPr>
            <w:r w:rsidRPr="00767CB7">
              <w:rPr>
                <w:rFonts w:asciiTheme="minorEastAsia" w:hAnsiTheme="minorEastAsia" w:hint="eastAsia"/>
                <w:sz w:val="18"/>
                <w:szCs w:val="18"/>
              </w:rPr>
              <w:t>产品发行规模上限</w:t>
            </w:r>
          </w:p>
        </w:tc>
        <w:tc>
          <w:tcPr>
            <w:tcW w:w="6499" w:type="dxa"/>
            <w:tcBorders>
              <w:top w:val="single" w:sz="4" w:space="0" w:color="auto"/>
              <w:left w:val="single" w:sz="4" w:space="0" w:color="auto"/>
              <w:bottom w:val="single" w:sz="4" w:space="0" w:color="auto"/>
              <w:right w:val="single" w:sz="4" w:space="0" w:color="auto"/>
            </w:tcBorders>
            <w:vAlign w:val="center"/>
          </w:tcPr>
          <w:p w:rsidR="0027465A" w:rsidRPr="00767CB7" w:rsidRDefault="0027465A" w:rsidP="00B119FC">
            <w:pPr>
              <w:rPr>
                <w:rFonts w:asciiTheme="minorEastAsia" w:hAnsiTheme="minorEastAsia"/>
                <w:sz w:val="18"/>
                <w:szCs w:val="18"/>
              </w:rPr>
            </w:pPr>
            <w:r w:rsidRPr="00767CB7">
              <w:rPr>
                <w:rFonts w:asciiTheme="minorEastAsia" w:hAnsiTheme="minorEastAsia" w:hint="eastAsia"/>
                <w:sz w:val="18"/>
                <w:szCs w:val="18"/>
              </w:rPr>
              <w:t>1亿元人民币</w:t>
            </w:r>
          </w:p>
        </w:tc>
      </w:tr>
      <w:tr w:rsidR="0027465A" w:rsidRPr="00767CB7" w:rsidTr="007F57AB">
        <w:trPr>
          <w:cantSplit/>
          <w:trHeight w:val="278"/>
          <w:jc w:val="center"/>
        </w:trPr>
        <w:tc>
          <w:tcPr>
            <w:tcW w:w="2023" w:type="dxa"/>
            <w:tcBorders>
              <w:top w:val="single" w:sz="4" w:space="0" w:color="auto"/>
              <w:left w:val="single" w:sz="4" w:space="0" w:color="auto"/>
              <w:bottom w:val="single" w:sz="4" w:space="0" w:color="auto"/>
              <w:right w:val="single" w:sz="4" w:space="0" w:color="auto"/>
            </w:tcBorders>
            <w:vAlign w:val="center"/>
          </w:tcPr>
          <w:p w:rsidR="0027465A" w:rsidRPr="00767CB7" w:rsidRDefault="0027465A" w:rsidP="00555458">
            <w:pPr>
              <w:jc w:val="center"/>
              <w:rPr>
                <w:rFonts w:asciiTheme="minorEastAsia" w:hAnsiTheme="minorEastAsia"/>
                <w:sz w:val="18"/>
                <w:szCs w:val="18"/>
              </w:rPr>
            </w:pPr>
            <w:r w:rsidRPr="00767CB7">
              <w:rPr>
                <w:rFonts w:asciiTheme="minorEastAsia" w:hAnsiTheme="minorEastAsia" w:hint="eastAsia"/>
                <w:sz w:val="18"/>
                <w:szCs w:val="18"/>
              </w:rPr>
              <w:t>发行规模下限</w:t>
            </w:r>
          </w:p>
        </w:tc>
        <w:tc>
          <w:tcPr>
            <w:tcW w:w="6499" w:type="dxa"/>
            <w:tcBorders>
              <w:top w:val="single" w:sz="4" w:space="0" w:color="auto"/>
              <w:left w:val="single" w:sz="4" w:space="0" w:color="auto"/>
              <w:bottom w:val="single" w:sz="4" w:space="0" w:color="auto"/>
              <w:right w:val="single" w:sz="4" w:space="0" w:color="auto"/>
            </w:tcBorders>
            <w:vAlign w:val="center"/>
          </w:tcPr>
          <w:p w:rsidR="0027465A" w:rsidRPr="00767CB7" w:rsidRDefault="0027465A" w:rsidP="00B119FC">
            <w:pPr>
              <w:rPr>
                <w:rFonts w:asciiTheme="minorEastAsia" w:hAnsiTheme="minorEastAsia"/>
                <w:sz w:val="18"/>
                <w:szCs w:val="18"/>
              </w:rPr>
            </w:pPr>
            <w:r w:rsidRPr="00767CB7">
              <w:rPr>
                <w:rFonts w:asciiTheme="minorEastAsia" w:hAnsiTheme="minorEastAsia" w:hint="eastAsia"/>
                <w:sz w:val="18"/>
                <w:szCs w:val="18"/>
              </w:rPr>
              <w:t>30万元人民币（如规模未达30万元，或认购期新出台法律、法规不适宜本产品的运行等原因，</w:t>
            </w:r>
            <w:r w:rsidR="003B4598">
              <w:rPr>
                <w:rFonts w:asciiTheme="minorEastAsia" w:hAnsiTheme="minorEastAsia" w:hint="eastAsia"/>
                <w:sz w:val="18"/>
                <w:szCs w:val="18"/>
              </w:rPr>
              <w:t>江苏</w:t>
            </w:r>
            <w:r w:rsidRPr="00767CB7">
              <w:rPr>
                <w:rFonts w:asciiTheme="minorEastAsia" w:hAnsiTheme="minorEastAsia" w:hint="eastAsia"/>
                <w:sz w:val="18"/>
                <w:szCs w:val="18"/>
              </w:rPr>
              <w:t>启东农商银行</w:t>
            </w:r>
            <w:r w:rsidR="00FD1066">
              <w:rPr>
                <w:rFonts w:asciiTheme="minorEastAsia" w:hAnsiTheme="minorEastAsia" w:hint="eastAsia"/>
                <w:sz w:val="18"/>
                <w:szCs w:val="18"/>
              </w:rPr>
              <w:t>股份有限公司</w:t>
            </w:r>
            <w:r w:rsidRPr="00767CB7">
              <w:rPr>
                <w:rFonts w:asciiTheme="minorEastAsia" w:hAnsiTheme="minorEastAsia" w:hint="eastAsia"/>
                <w:sz w:val="18"/>
                <w:szCs w:val="18"/>
              </w:rPr>
              <w:t>有权宣布产品不成立，并通过约定渠道发布相关公告）</w:t>
            </w:r>
          </w:p>
        </w:tc>
      </w:tr>
      <w:tr w:rsidR="0027465A" w:rsidRPr="00767CB7" w:rsidTr="007F57AB">
        <w:trPr>
          <w:cantSplit/>
          <w:trHeight w:val="278"/>
          <w:jc w:val="center"/>
        </w:trPr>
        <w:tc>
          <w:tcPr>
            <w:tcW w:w="2023" w:type="dxa"/>
            <w:tcBorders>
              <w:top w:val="single" w:sz="4" w:space="0" w:color="auto"/>
              <w:left w:val="single" w:sz="4" w:space="0" w:color="auto"/>
              <w:bottom w:val="single" w:sz="4" w:space="0" w:color="auto"/>
              <w:right w:val="single" w:sz="4" w:space="0" w:color="auto"/>
            </w:tcBorders>
            <w:vAlign w:val="center"/>
          </w:tcPr>
          <w:p w:rsidR="0027465A" w:rsidRPr="00767CB7" w:rsidRDefault="0027465A" w:rsidP="007F57AB">
            <w:pPr>
              <w:jc w:val="center"/>
              <w:rPr>
                <w:rFonts w:asciiTheme="minorEastAsia" w:hAnsiTheme="minorEastAsia"/>
                <w:sz w:val="18"/>
                <w:szCs w:val="18"/>
              </w:rPr>
            </w:pPr>
            <w:r w:rsidRPr="00767CB7">
              <w:rPr>
                <w:rFonts w:asciiTheme="minorEastAsia" w:hAnsiTheme="minorEastAsia" w:hint="eastAsia"/>
                <w:sz w:val="18"/>
                <w:szCs w:val="18"/>
              </w:rPr>
              <w:t>理财币种</w:t>
            </w:r>
          </w:p>
        </w:tc>
        <w:tc>
          <w:tcPr>
            <w:tcW w:w="6499" w:type="dxa"/>
            <w:tcBorders>
              <w:top w:val="single" w:sz="4" w:space="0" w:color="auto"/>
              <w:left w:val="single" w:sz="4" w:space="0" w:color="auto"/>
              <w:bottom w:val="single" w:sz="4" w:space="0" w:color="auto"/>
              <w:right w:val="single" w:sz="4" w:space="0" w:color="auto"/>
            </w:tcBorders>
            <w:vAlign w:val="center"/>
          </w:tcPr>
          <w:p w:rsidR="0027465A" w:rsidRPr="00767CB7" w:rsidRDefault="0027465A" w:rsidP="007F57AB">
            <w:pPr>
              <w:rPr>
                <w:rFonts w:asciiTheme="minorEastAsia" w:hAnsiTheme="minorEastAsia"/>
                <w:sz w:val="18"/>
                <w:szCs w:val="18"/>
              </w:rPr>
            </w:pPr>
            <w:r w:rsidRPr="00767CB7">
              <w:rPr>
                <w:rFonts w:asciiTheme="minorEastAsia" w:hAnsiTheme="minorEastAsia" w:hint="eastAsia"/>
                <w:sz w:val="18"/>
                <w:szCs w:val="18"/>
              </w:rPr>
              <w:t>人民币</w:t>
            </w:r>
          </w:p>
        </w:tc>
      </w:tr>
      <w:tr w:rsidR="0027465A" w:rsidRPr="00767CB7" w:rsidTr="007F57AB">
        <w:trPr>
          <w:cantSplit/>
          <w:trHeight w:val="278"/>
          <w:jc w:val="center"/>
        </w:trPr>
        <w:tc>
          <w:tcPr>
            <w:tcW w:w="2023" w:type="dxa"/>
            <w:tcBorders>
              <w:top w:val="single" w:sz="4" w:space="0" w:color="auto"/>
              <w:left w:val="single" w:sz="4" w:space="0" w:color="auto"/>
              <w:bottom w:val="single" w:sz="4" w:space="0" w:color="auto"/>
              <w:right w:val="single" w:sz="4" w:space="0" w:color="auto"/>
            </w:tcBorders>
            <w:vAlign w:val="center"/>
          </w:tcPr>
          <w:p w:rsidR="0027465A" w:rsidRPr="00767CB7" w:rsidRDefault="0027465A" w:rsidP="007F57AB">
            <w:pPr>
              <w:jc w:val="center"/>
              <w:rPr>
                <w:rFonts w:asciiTheme="minorEastAsia" w:hAnsiTheme="minorEastAsia"/>
                <w:sz w:val="18"/>
                <w:szCs w:val="18"/>
              </w:rPr>
            </w:pPr>
            <w:r w:rsidRPr="00767CB7">
              <w:rPr>
                <w:rFonts w:asciiTheme="minorEastAsia" w:hAnsiTheme="minorEastAsia" w:hint="eastAsia"/>
                <w:sz w:val="18"/>
                <w:szCs w:val="18"/>
              </w:rPr>
              <w:t>适合客户</w:t>
            </w:r>
          </w:p>
        </w:tc>
        <w:tc>
          <w:tcPr>
            <w:tcW w:w="6499" w:type="dxa"/>
            <w:tcBorders>
              <w:top w:val="single" w:sz="4" w:space="0" w:color="auto"/>
              <w:left w:val="single" w:sz="4" w:space="0" w:color="auto"/>
              <w:bottom w:val="single" w:sz="4" w:space="0" w:color="auto"/>
              <w:right w:val="single" w:sz="4" w:space="0" w:color="auto"/>
            </w:tcBorders>
            <w:vAlign w:val="center"/>
          </w:tcPr>
          <w:p w:rsidR="0027465A" w:rsidRPr="00767CB7" w:rsidRDefault="0027465A" w:rsidP="007F57AB">
            <w:pPr>
              <w:rPr>
                <w:rFonts w:asciiTheme="minorEastAsia" w:hAnsiTheme="minorEastAsia"/>
                <w:sz w:val="18"/>
                <w:szCs w:val="18"/>
              </w:rPr>
            </w:pPr>
            <w:r w:rsidRPr="00767CB7">
              <w:rPr>
                <w:rFonts w:asciiTheme="minorEastAsia" w:hAnsiTheme="minorEastAsia" w:hint="eastAsia"/>
                <w:sz w:val="18"/>
                <w:szCs w:val="18"/>
              </w:rPr>
              <w:t>根据我行理财产品内部风险评估，评定为“稳健型”、“平衡型”、“成长型”、“进取型”的客户适合购买本产品。</w:t>
            </w:r>
          </w:p>
        </w:tc>
      </w:tr>
      <w:tr w:rsidR="0027465A" w:rsidRPr="00767CB7" w:rsidTr="007F57AB">
        <w:trPr>
          <w:trHeight w:val="143"/>
          <w:jc w:val="center"/>
        </w:trPr>
        <w:tc>
          <w:tcPr>
            <w:tcW w:w="2023" w:type="dxa"/>
            <w:tcBorders>
              <w:top w:val="single" w:sz="4" w:space="0" w:color="auto"/>
              <w:left w:val="single" w:sz="4" w:space="0" w:color="auto"/>
              <w:bottom w:val="single" w:sz="4" w:space="0" w:color="auto"/>
              <w:right w:val="single" w:sz="4" w:space="0" w:color="auto"/>
            </w:tcBorders>
            <w:vAlign w:val="center"/>
          </w:tcPr>
          <w:p w:rsidR="0027465A" w:rsidRPr="00767CB7" w:rsidRDefault="0027465A" w:rsidP="007F57AB">
            <w:pPr>
              <w:jc w:val="center"/>
              <w:rPr>
                <w:rFonts w:asciiTheme="minorEastAsia" w:hAnsiTheme="minorEastAsia"/>
                <w:sz w:val="18"/>
                <w:szCs w:val="18"/>
              </w:rPr>
            </w:pPr>
            <w:r w:rsidRPr="00767CB7">
              <w:rPr>
                <w:rFonts w:asciiTheme="minorEastAsia" w:hAnsiTheme="minorEastAsia" w:hint="eastAsia"/>
                <w:szCs w:val="21"/>
              </w:rPr>
              <w:t>业绩比较基准</w:t>
            </w:r>
          </w:p>
        </w:tc>
        <w:tc>
          <w:tcPr>
            <w:tcW w:w="6499" w:type="dxa"/>
            <w:tcBorders>
              <w:top w:val="single" w:sz="4" w:space="0" w:color="auto"/>
              <w:left w:val="single" w:sz="4" w:space="0" w:color="auto"/>
              <w:bottom w:val="single" w:sz="4" w:space="0" w:color="auto"/>
              <w:right w:val="single" w:sz="4" w:space="0" w:color="auto"/>
            </w:tcBorders>
            <w:vAlign w:val="center"/>
          </w:tcPr>
          <w:p w:rsidR="0027465A" w:rsidRPr="00767CB7" w:rsidRDefault="0027465A" w:rsidP="009C3AA8">
            <w:pPr>
              <w:rPr>
                <w:rFonts w:asciiTheme="minorEastAsia" w:hAnsiTheme="minorEastAsia"/>
                <w:sz w:val="18"/>
                <w:szCs w:val="18"/>
              </w:rPr>
            </w:pPr>
            <w:r w:rsidRPr="00767CB7">
              <w:rPr>
                <w:rFonts w:asciiTheme="minorEastAsia" w:hAnsiTheme="minorEastAsia" w:hint="eastAsia"/>
                <w:szCs w:val="21"/>
              </w:rPr>
              <w:t>本产品为净值型产品，其业绩表现将随市场波动，具有不确定性。本产品业绩比较基准为3.</w:t>
            </w:r>
            <w:r w:rsidR="00484F19">
              <w:rPr>
                <w:rFonts w:asciiTheme="minorEastAsia" w:hAnsiTheme="minorEastAsia" w:hint="eastAsia"/>
                <w:szCs w:val="21"/>
              </w:rPr>
              <w:t>6</w:t>
            </w:r>
            <w:r w:rsidRPr="00767CB7">
              <w:rPr>
                <w:rFonts w:asciiTheme="minorEastAsia" w:hAnsiTheme="minorEastAsia" w:hint="eastAsia"/>
                <w:szCs w:val="21"/>
              </w:rPr>
              <w:t>0%（年化）。</w:t>
            </w:r>
            <w:r w:rsidRPr="00767CB7">
              <w:rPr>
                <w:rFonts w:asciiTheme="minorEastAsia" w:hAnsiTheme="minorEastAsia" w:cs="宋体" w:hint="eastAsia"/>
                <w:b/>
                <w:bCs/>
                <w:kern w:val="0"/>
                <w:szCs w:val="21"/>
              </w:rPr>
              <w:t>业绩比较基准仅作为管理人收取投资管理费和动态调整投资管理费的参照，不代表理财产品未来表现，不等于理财产品实际收益，不作为产品收益的业绩保证，投资须谨慎。</w:t>
            </w:r>
            <w:r w:rsidRPr="00767CB7">
              <w:rPr>
                <w:rFonts w:asciiTheme="minorEastAsia" w:hAnsiTheme="minorEastAsia" w:cs="宋体" w:hint="eastAsia"/>
                <w:kern w:val="0"/>
                <w:szCs w:val="21"/>
              </w:rPr>
              <w:t>如果今后法律法规发生变化，或者有其他代表性更强、更科学客观的业绩比较基准适用于本产品时，经产品管理人和产品托管人协商一致后，本产品可以变更比较基准并及时公告</w:t>
            </w:r>
            <w:r w:rsidRPr="00767CB7">
              <w:rPr>
                <w:rFonts w:asciiTheme="minorEastAsia" w:hAnsiTheme="minorEastAsia" w:hint="eastAsia"/>
                <w:szCs w:val="21"/>
              </w:rPr>
              <w:t>。</w:t>
            </w:r>
          </w:p>
        </w:tc>
      </w:tr>
      <w:tr w:rsidR="0027465A" w:rsidRPr="00767CB7" w:rsidTr="007F57AB">
        <w:trPr>
          <w:trHeight w:val="143"/>
          <w:jc w:val="center"/>
        </w:trPr>
        <w:tc>
          <w:tcPr>
            <w:tcW w:w="2023" w:type="dxa"/>
            <w:tcBorders>
              <w:top w:val="single" w:sz="4" w:space="0" w:color="auto"/>
              <w:left w:val="single" w:sz="4" w:space="0" w:color="auto"/>
              <w:bottom w:val="single" w:sz="4" w:space="0" w:color="auto"/>
              <w:right w:val="single" w:sz="4" w:space="0" w:color="auto"/>
            </w:tcBorders>
            <w:vAlign w:val="center"/>
          </w:tcPr>
          <w:p w:rsidR="0027465A" w:rsidRPr="00767CB7" w:rsidRDefault="0027465A" w:rsidP="00DC1582">
            <w:pPr>
              <w:jc w:val="center"/>
              <w:rPr>
                <w:rFonts w:asciiTheme="minorEastAsia" w:hAnsiTheme="minorEastAsia"/>
                <w:sz w:val="18"/>
                <w:szCs w:val="18"/>
              </w:rPr>
            </w:pPr>
            <w:r w:rsidRPr="00767CB7">
              <w:rPr>
                <w:rFonts w:asciiTheme="minorEastAsia" w:hAnsiTheme="minorEastAsia" w:hint="eastAsia"/>
                <w:sz w:val="18"/>
                <w:szCs w:val="18"/>
              </w:rPr>
              <w:t>认购份额:</w:t>
            </w:r>
          </w:p>
        </w:tc>
        <w:tc>
          <w:tcPr>
            <w:tcW w:w="6499" w:type="dxa"/>
            <w:tcBorders>
              <w:top w:val="single" w:sz="4" w:space="0" w:color="auto"/>
              <w:left w:val="single" w:sz="4" w:space="0" w:color="auto"/>
              <w:bottom w:val="single" w:sz="4" w:space="0" w:color="auto"/>
              <w:right w:val="single" w:sz="4" w:space="0" w:color="auto"/>
            </w:tcBorders>
            <w:vAlign w:val="center"/>
          </w:tcPr>
          <w:p w:rsidR="0027465A" w:rsidRPr="00767CB7" w:rsidRDefault="0027465A" w:rsidP="00B119FC">
            <w:pPr>
              <w:rPr>
                <w:rFonts w:asciiTheme="minorEastAsia" w:hAnsiTheme="minorEastAsia"/>
                <w:sz w:val="18"/>
                <w:szCs w:val="18"/>
              </w:rPr>
            </w:pPr>
            <w:r w:rsidRPr="00767CB7">
              <w:rPr>
                <w:rFonts w:asciiTheme="minorEastAsia" w:hAnsiTheme="minorEastAsia" w:hint="eastAsia"/>
                <w:sz w:val="18"/>
                <w:szCs w:val="18"/>
              </w:rPr>
              <w:t>认购份额＝认购金额/1元</w:t>
            </w:r>
          </w:p>
        </w:tc>
      </w:tr>
      <w:tr w:rsidR="005215B1" w:rsidRPr="00767CB7" w:rsidTr="00BB586C">
        <w:trPr>
          <w:trHeight w:val="143"/>
          <w:jc w:val="center"/>
        </w:trPr>
        <w:tc>
          <w:tcPr>
            <w:tcW w:w="2023" w:type="dxa"/>
            <w:tcBorders>
              <w:top w:val="single" w:sz="4" w:space="0" w:color="auto"/>
              <w:left w:val="single" w:sz="4" w:space="0" w:color="auto"/>
              <w:bottom w:val="single" w:sz="4" w:space="0" w:color="auto"/>
              <w:right w:val="single" w:sz="4" w:space="0" w:color="auto"/>
            </w:tcBorders>
            <w:vAlign w:val="center"/>
          </w:tcPr>
          <w:p w:rsidR="005215B1" w:rsidRPr="00767CB7" w:rsidRDefault="005215B1" w:rsidP="00BB586C">
            <w:pPr>
              <w:jc w:val="center"/>
              <w:rPr>
                <w:rFonts w:asciiTheme="minorEastAsia" w:hAnsiTheme="minorEastAsia"/>
                <w:sz w:val="18"/>
                <w:szCs w:val="18"/>
              </w:rPr>
            </w:pPr>
            <w:r w:rsidRPr="00767CB7">
              <w:rPr>
                <w:rFonts w:asciiTheme="minorEastAsia" w:hAnsiTheme="minorEastAsia"/>
                <w:sz w:val="18"/>
                <w:szCs w:val="18"/>
              </w:rPr>
              <w:t xml:space="preserve">产品托管费 </w:t>
            </w:r>
          </w:p>
        </w:tc>
        <w:tc>
          <w:tcPr>
            <w:tcW w:w="6499" w:type="dxa"/>
            <w:tcBorders>
              <w:top w:val="single" w:sz="4" w:space="0" w:color="auto"/>
              <w:left w:val="single" w:sz="4" w:space="0" w:color="auto"/>
              <w:bottom w:val="single" w:sz="4" w:space="0" w:color="auto"/>
              <w:right w:val="single" w:sz="4" w:space="0" w:color="auto"/>
            </w:tcBorders>
            <w:vAlign w:val="center"/>
          </w:tcPr>
          <w:p w:rsidR="005215B1" w:rsidRPr="00767CB7" w:rsidRDefault="005215B1" w:rsidP="005215B1">
            <w:pPr>
              <w:rPr>
                <w:rFonts w:asciiTheme="minorEastAsia" w:hAnsiTheme="minorEastAsia"/>
                <w:sz w:val="18"/>
                <w:szCs w:val="18"/>
              </w:rPr>
            </w:pPr>
            <w:r w:rsidRPr="00767CB7">
              <w:rPr>
                <w:rFonts w:asciiTheme="minorEastAsia" w:hAnsiTheme="minorEastAsia" w:hint="eastAsia"/>
                <w:bCs/>
                <w:sz w:val="18"/>
                <w:szCs w:val="18"/>
              </w:rPr>
              <w:t>本理财产品收取年化0.02%的托管费</w:t>
            </w:r>
          </w:p>
        </w:tc>
      </w:tr>
      <w:tr w:rsidR="0027465A" w:rsidRPr="00767CB7" w:rsidTr="007F57AB">
        <w:trPr>
          <w:trHeight w:val="143"/>
          <w:jc w:val="center"/>
        </w:trPr>
        <w:tc>
          <w:tcPr>
            <w:tcW w:w="2023" w:type="dxa"/>
            <w:tcBorders>
              <w:top w:val="single" w:sz="4" w:space="0" w:color="auto"/>
              <w:left w:val="single" w:sz="4" w:space="0" w:color="auto"/>
              <w:bottom w:val="single" w:sz="4" w:space="0" w:color="auto"/>
              <w:right w:val="single" w:sz="4" w:space="0" w:color="auto"/>
            </w:tcBorders>
            <w:vAlign w:val="center"/>
          </w:tcPr>
          <w:p w:rsidR="0027465A" w:rsidRPr="00767CB7" w:rsidRDefault="0027465A" w:rsidP="007F57AB">
            <w:pPr>
              <w:jc w:val="center"/>
              <w:rPr>
                <w:rFonts w:asciiTheme="minorEastAsia" w:hAnsiTheme="minorEastAsia"/>
                <w:sz w:val="18"/>
                <w:szCs w:val="18"/>
              </w:rPr>
            </w:pPr>
            <w:r w:rsidRPr="00767CB7">
              <w:rPr>
                <w:rFonts w:asciiTheme="minorEastAsia" w:hAnsiTheme="minorEastAsia"/>
                <w:sz w:val="18"/>
                <w:szCs w:val="18"/>
              </w:rPr>
              <w:t>产品</w:t>
            </w:r>
            <w:r w:rsidR="005215B1">
              <w:rPr>
                <w:rFonts w:asciiTheme="minorEastAsia" w:hAnsiTheme="minorEastAsia" w:hint="eastAsia"/>
                <w:sz w:val="18"/>
                <w:szCs w:val="18"/>
              </w:rPr>
              <w:t>估值</w:t>
            </w:r>
            <w:r w:rsidRPr="00767CB7">
              <w:rPr>
                <w:rFonts w:asciiTheme="minorEastAsia" w:hAnsiTheme="minorEastAsia"/>
                <w:sz w:val="18"/>
                <w:szCs w:val="18"/>
              </w:rPr>
              <w:t xml:space="preserve">费 </w:t>
            </w:r>
          </w:p>
        </w:tc>
        <w:tc>
          <w:tcPr>
            <w:tcW w:w="6499" w:type="dxa"/>
            <w:tcBorders>
              <w:top w:val="single" w:sz="4" w:space="0" w:color="auto"/>
              <w:left w:val="single" w:sz="4" w:space="0" w:color="auto"/>
              <w:bottom w:val="single" w:sz="4" w:space="0" w:color="auto"/>
              <w:right w:val="single" w:sz="4" w:space="0" w:color="auto"/>
            </w:tcBorders>
            <w:vAlign w:val="center"/>
          </w:tcPr>
          <w:p w:rsidR="0027465A" w:rsidRPr="00767CB7" w:rsidRDefault="0027465A" w:rsidP="005215B1">
            <w:pPr>
              <w:rPr>
                <w:rFonts w:asciiTheme="minorEastAsia" w:hAnsiTheme="minorEastAsia"/>
                <w:sz w:val="18"/>
                <w:szCs w:val="18"/>
              </w:rPr>
            </w:pPr>
            <w:r w:rsidRPr="00767CB7">
              <w:rPr>
                <w:rFonts w:asciiTheme="minorEastAsia" w:hAnsiTheme="minorEastAsia" w:hint="eastAsia"/>
                <w:bCs/>
                <w:sz w:val="18"/>
                <w:szCs w:val="18"/>
              </w:rPr>
              <w:t>本理财产品收取年化0.0</w:t>
            </w:r>
            <w:r w:rsidR="005215B1">
              <w:rPr>
                <w:rFonts w:asciiTheme="minorEastAsia" w:hAnsiTheme="minorEastAsia" w:hint="eastAsia"/>
                <w:bCs/>
                <w:sz w:val="18"/>
                <w:szCs w:val="18"/>
              </w:rPr>
              <w:t>1</w:t>
            </w:r>
            <w:r w:rsidRPr="00767CB7">
              <w:rPr>
                <w:rFonts w:asciiTheme="minorEastAsia" w:hAnsiTheme="minorEastAsia" w:hint="eastAsia"/>
                <w:bCs/>
                <w:sz w:val="18"/>
                <w:szCs w:val="18"/>
              </w:rPr>
              <w:t>%的</w:t>
            </w:r>
            <w:r w:rsidR="005215B1">
              <w:rPr>
                <w:rFonts w:asciiTheme="minorEastAsia" w:hAnsiTheme="minorEastAsia" w:hint="eastAsia"/>
                <w:bCs/>
                <w:sz w:val="18"/>
                <w:szCs w:val="18"/>
              </w:rPr>
              <w:t>产品估值费</w:t>
            </w:r>
          </w:p>
        </w:tc>
      </w:tr>
      <w:tr w:rsidR="0027465A" w:rsidRPr="00767CB7" w:rsidTr="007F57AB">
        <w:trPr>
          <w:trHeight w:val="143"/>
          <w:jc w:val="center"/>
        </w:trPr>
        <w:tc>
          <w:tcPr>
            <w:tcW w:w="2023" w:type="dxa"/>
            <w:tcBorders>
              <w:top w:val="single" w:sz="4" w:space="0" w:color="auto"/>
              <w:left w:val="single" w:sz="4" w:space="0" w:color="auto"/>
              <w:bottom w:val="single" w:sz="4" w:space="0" w:color="auto"/>
              <w:right w:val="single" w:sz="4" w:space="0" w:color="auto"/>
            </w:tcBorders>
            <w:vAlign w:val="center"/>
          </w:tcPr>
          <w:p w:rsidR="0027465A" w:rsidRPr="00767CB7" w:rsidRDefault="0027465A" w:rsidP="007F57AB">
            <w:pPr>
              <w:jc w:val="center"/>
              <w:rPr>
                <w:rFonts w:asciiTheme="minorEastAsia" w:hAnsiTheme="minorEastAsia"/>
                <w:sz w:val="18"/>
                <w:szCs w:val="18"/>
              </w:rPr>
            </w:pPr>
            <w:r w:rsidRPr="00767CB7">
              <w:rPr>
                <w:rFonts w:asciiTheme="minorEastAsia" w:hAnsiTheme="minorEastAsia"/>
                <w:sz w:val="18"/>
                <w:szCs w:val="18"/>
              </w:rPr>
              <w:t>产品管理费</w:t>
            </w:r>
          </w:p>
        </w:tc>
        <w:tc>
          <w:tcPr>
            <w:tcW w:w="6499" w:type="dxa"/>
            <w:tcBorders>
              <w:top w:val="single" w:sz="4" w:space="0" w:color="auto"/>
              <w:left w:val="single" w:sz="4" w:space="0" w:color="auto"/>
              <w:bottom w:val="single" w:sz="4" w:space="0" w:color="auto"/>
              <w:right w:val="single" w:sz="4" w:space="0" w:color="auto"/>
            </w:tcBorders>
            <w:vAlign w:val="center"/>
          </w:tcPr>
          <w:p w:rsidR="0027465A" w:rsidRPr="00767CB7" w:rsidRDefault="0027465A" w:rsidP="00315DB3">
            <w:pPr>
              <w:rPr>
                <w:rFonts w:asciiTheme="minorEastAsia" w:hAnsiTheme="minorEastAsia"/>
                <w:sz w:val="18"/>
                <w:szCs w:val="18"/>
              </w:rPr>
            </w:pPr>
            <w:r w:rsidRPr="00767CB7">
              <w:rPr>
                <w:rFonts w:asciiTheme="minorEastAsia" w:hAnsiTheme="minorEastAsia"/>
                <w:sz w:val="18"/>
                <w:szCs w:val="18"/>
              </w:rPr>
              <w:t>如果本理财到期资产投资运作收益大于“业绩基准”，则超出部分作为理财管理人的</w:t>
            </w:r>
            <w:r w:rsidRPr="00767CB7">
              <w:rPr>
                <w:rFonts w:asciiTheme="minorEastAsia" w:hAnsiTheme="minorEastAsia" w:hint="eastAsia"/>
                <w:sz w:val="18"/>
                <w:szCs w:val="18"/>
              </w:rPr>
              <w:t>浮动</w:t>
            </w:r>
            <w:r w:rsidRPr="00767CB7">
              <w:rPr>
                <w:rFonts w:asciiTheme="minorEastAsia" w:hAnsiTheme="minorEastAsia"/>
                <w:sz w:val="18"/>
                <w:szCs w:val="18"/>
              </w:rPr>
              <w:t>管理费；如果本理财到期资产投资运作收益小于等于“业绩基准”，则本理财计划的</w:t>
            </w:r>
            <w:r w:rsidRPr="00767CB7">
              <w:rPr>
                <w:rFonts w:asciiTheme="minorEastAsia" w:hAnsiTheme="minorEastAsia" w:hint="eastAsia"/>
                <w:sz w:val="18"/>
                <w:szCs w:val="18"/>
              </w:rPr>
              <w:t>浮动</w:t>
            </w:r>
            <w:r w:rsidRPr="00767CB7">
              <w:rPr>
                <w:rFonts w:asciiTheme="minorEastAsia" w:hAnsiTheme="minorEastAsia"/>
                <w:sz w:val="18"/>
                <w:szCs w:val="18"/>
              </w:rPr>
              <w:t>管理费为 0。</w:t>
            </w:r>
          </w:p>
        </w:tc>
      </w:tr>
      <w:tr w:rsidR="0027465A" w:rsidRPr="00767CB7" w:rsidTr="007F57AB">
        <w:trPr>
          <w:cantSplit/>
          <w:trHeight w:val="127"/>
          <w:jc w:val="center"/>
        </w:trPr>
        <w:tc>
          <w:tcPr>
            <w:tcW w:w="2023" w:type="dxa"/>
            <w:tcBorders>
              <w:top w:val="single" w:sz="4" w:space="0" w:color="auto"/>
              <w:left w:val="single" w:sz="4" w:space="0" w:color="auto"/>
              <w:bottom w:val="single" w:sz="4" w:space="0" w:color="auto"/>
              <w:right w:val="single" w:sz="4" w:space="0" w:color="auto"/>
            </w:tcBorders>
            <w:vAlign w:val="center"/>
          </w:tcPr>
          <w:p w:rsidR="0027465A" w:rsidRPr="00767CB7" w:rsidRDefault="0027465A" w:rsidP="007F57AB">
            <w:pPr>
              <w:jc w:val="center"/>
              <w:rPr>
                <w:rFonts w:asciiTheme="minorEastAsia" w:hAnsiTheme="minorEastAsia"/>
                <w:sz w:val="18"/>
                <w:szCs w:val="18"/>
              </w:rPr>
            </w:pPr>
            <w:r w:rsidRPr="00767CB7">
              <w:rPr>
                <w:rFonts w:asciiTheme="minorEastAsia" w:hAnsiTheme="minorEastAsia" w:hint="eastAsia"/>
                <w:sz w:val="18"/>
                <w:szCs w:val="18"/>
              </w:rPr>
              <w:t>理财资产托管人</w:t>
            </w:r>
          </w:p>
        </w:tc>
        <w:tc>
          <w:tcPr>
            <w:tcW w:w="6499" w:type="dxa"/>
            <w:tcBorders>
              <w:top w:val="single" w:sz="4" w:space="0" w:color="auto"/>
              <w:left w:val="single" w:sz="4" w:space="0" w:color="auto"/>
              <w:bottom w:val="single" w:sz="4" w:space="0" w:color="auto"/>
              <w:right w:val="single" w:sz="4" w:space="0" w:color="auto"/>
            </w:tcBorders>
            <w:vAlign w:val="center"/>
          </w:tcPr>
          <w:p w:rsidR="0027465A" w:rsidRPr="00767CB7" w:rsidRDefault="0027465A" w:rsidP="007F57AB">
            <w:pPr>
              <w:rPr>
                <w:rFonts w:asciiTheme="minorEastAsia" w:hAnsiTheme="minorEastAsia"/>
                <w:bCs/>
                <w:sz w:val="18"/>
                <w:szCs w:val="18"/>
              </w:rPr>
            </w:pPr>
            <w:r w:rsidRPr="00767CB7">
              <w:rPr>
                <w:rFonts w:asciiTheme="minorEastAsia" w:hAnsiTheme="minorEastAsia" w:hint="eastAsia"/>
                <w:bCs/>
                <w:sz w:val="18"/>
                <w:szCs w:val="18"/>
              </w:rPr>
              <w:t>杭州银行股份有限公司</w:t>
            </w:r>
          </w:p>
        </w:tc>
      </w:tr>
      <w:tr w:rsidR="0027465A" w:rsidRPr="00767CB7" w:rsidTr="007F57AB">
        <w:trPr>
          <w:cantSplit/>
          <w:trHeight w:val="127"/>
          <w:jc w:val="center"/>
        </w:trPr>
        <w:tc>
          <w:tcPr>
            <w:tcW w:w="2023" w:type="dxa"/>
            <w:tcBorders>
              <w:top w:val="single" w:sz="4" w:space="0" w:color="auto"/>
              <w:left w:val="single" w:sz="4" w:space="0" w:color="auto"/>
              <w:bottom w:val="single" w:sz="4" w:space="0" w:color="auto"/>
              <w:right w:val="single" w:sz="4" w:space="0" w:color="auto"/>
            </w:tcBorders>
            <w:vAlign w:val="center"/>
          </w:tcPr>
          <w:p w:rsidR="0027465A" w:rsidRPr="00767CB7" w:rsidRDefault="0027465A" w:rsidP="007F57AB">
            <w:pPr>
              <w:jc w:val="center"/>
              <w:rPr>
                <w:rFonts w:asciiTheme="minorEastAsia" w:hAnsiTheme="minorEastAsia"/>
                <w:sz w:val="18"/>
                <w:szCs w:val="18"/>
              </w:rPr>
            </w:pPr>
            <w:r w:rsidRPr="00767CB7">
              <w:rPr>
                <w:rFonts w:asciiTheme="minorEastAsia" w:hAnsiTheme="minorEastAsia" w:hint="eastAsia"/>
                <w:sz w:val="18"/>
                <w:szCs w:val="18"/>
              </w:rPr>
              <w:t>理财资产管理人</w:t>
            </w:r>
          </w:p>
        </w:tc>
        <w:tc>
          <w:tcPr>
            <w:tcW w:w="6499" w:type="dxa"/>
            <w:tcBorders>
              <w:top w:val="single" w:sz="4" w:space="0" w:color="auto"/>
              <w:left w:val="single" w:sz="4" w:space="0" w:color="auto"/>
              <w:bottom w:val="single" w:sz="4" w:space="0" w:color="auto"/>
              <w:right w:val="single" w:sz="4" w:space="0" w:color="auto"/>
            </w:tcBorders>
            <w:vAlign w:val="center"/>
          </w:tcPr>
          <w:p w:rsidR="0027465A" w:rsidRPr="00767CB7" w:rsidRDefault="00FD1066" w:rsidP="003B4598">
            <w:pPr>
              <w:rPr>
                <w:rFonts w:asciiTheme="minorEastAsia" w:hAnsiTheme="minorEastAsia"/>
                <w:bCs/>
                <w:sz w:val="18"/>
                <w:szCs w:val="18"/>
              </w:rPr>
            </w:pPr>
            <w:r>
              <w:rPr>
                <w:rFonts w:asciiTheme="minorEastAsia" w:hAnsiTheme="minorEastAsia" w:hint="eastAsia"/>
                <w:bCs/>
                <w:sz w:val="18"/>
                <w:szCs w:val="18"/>
              </w:rPr>
              <w:t>江苏启东农村商业银行股份有限公司</w:t>
            </w:r>
          </w:p>
        </w:tc>
      </w:tr>
      <w:tr w:rsidR="0027465A" w:rsidRPr="00767CB7" w:rsidTr="007F57AB">
        <w:trPr>
          <w:cantSplit/>
          <w:trHeight w:val="127"/>
          <w:jc w:val="center"/>
        </w:trPr>
        <w:tc>
          <w:tcPr>
            <w:tcW w:w="2023" w:type="dxa"/>
            <w:tcBorders>
              <w:top w:val="single" w:sz="4" w:space="0" w:color="auto"/>
              <w:left w:val="single" w:sz="4" w:space="0" w:color="auto"/>
              <w:bottom w:val="single" w:sz="4" w:space="0" w:color="auto"/>
              <w:right w:val="single" w:sz="4" w:space="0" w:color="auto"/>
            </w:tcBorders>
            <w:vAlign w:val="center"/>
          </w:tcPr>
          <w:p w:rsidR="0027465A" w:rsidRPr="00767CB7" w:rsidRDefault="0027465A" w:rsidP="007F57AB">
            <w:pPr>
              <w:jc w:val="center"/>
              <w:rPr>
                <w:rFonts w:asciiTheme="minorEastAsia" w:hAnsiTheme="minorEastAsia"/>
                <w:sz w:val="18"/>
                <w:szCs w:val="18"/>
              </w:rPr>
            </w:pPr>
            <w:r w:rsidRPr="00767CB7">
              <w:rPr>
                <w:rFonts w:asciiTheme="minorEastAsia" w:hAnsiTheme="minorEastAsia" w:hint="eastAsia"/>
                <w:sz w:val="18"/>
                <w:szCs w:val="18"/>
              </w:rPr>
              <w:lastRenderedPageBreak/>
              <w:t>收益支付方式</w:t>
            </w:r>
          </w:p>
        </w:tc>
        <w:tc>
          <w:tcPr>
            <w:tcW w:w="6499" w:type="dxa"/>
            <w:tcBorders>
              <w:top w:val="single" w:sz="4" w:space="0" w:color="auto"/>
              <w:left w:val="single" w:sz="4" w:space="0" w:color="auto"/>
              <w:bottom w:val="single" w:sz="4" w:space="0" w:color="auto"/>
              <w:right w:val="single" w:sz="4" w:space="0" w:color="auto"/>
            </w:tcBorders>
            <w:vAlign w:val="center"/>
          </w:tcPr>
          <w:p w:rsidR="0027465A" w:rsidRPr="00767CB7" w:rsidRDefault="0027465A" w:rsidP="007F57AB">
            <w:pPr>
              <w:rPr>
                <w:rFonts w:asciiTheme="minorEastAsia" w:hAnsiTheme="minorEastAsia"/>
                <w:sz w:val="18"/>
                <w:szCs w:val="18"/>
              </w:rPr>
            </w:pPr>
            <w:r w:rsidRPr="00767CB7">
              <w:rPr>
                <w:rFonts w:asciiTheme="minorEastAsia" w:hAnsiTheme="minorEastAsia" w:hint="eastAsia"/>
                <w:sz w:val="18"/>
                <w:szCs w:val="18"/>
              </w:rPr>
              <w:t>存续期满，本金与收益一次性支付。</w:t>
            </w:r>
          </w:p>
        </w:tc>
      </w:tr>
      <w:tr w:rsidR="0027465A" w:rsidRPr="00767CB7" w:rsidTr="007F57AB">
        <w:trPr>
          <w:cantSplit/>
          <w:trHeight w:val="127"/>
          <w:jc w:val="center"/>
        </w:trPr>
        <w:tc>
          <w:tcPr>
            <w:tcW w:w="2023" w:type="dxa"/>
            <w:tcBorders>
              <w:top w:val="single" w:sz="4" w:space="0" w:color="auto"/>
              <w:left w:val="single" w:sz="4" w:space="0" w:color="auto"/>
              <w:bottom w:val="single" w:sz="4" w:space="0" w:color="auto"/>
              <w:right w:val="single" w:sz="4" w:space="0" w:color="auto"/>
            </w:tcBorders>
            <w:vAlign w:val="center"/>
          </w:tcPr>
          <w:p w:rsidR="0027465A" w:rsidRPr="00767CB7" w:rsidRDefault="0027465A" w:rsidP="007F57AB">
            <w:pPr>
              <w:jc w:val="center"/>
              <w:rPr>
                <w:rFonts w:asciiTheme="minorEastAsia" w:hAnsiTheme="minorEastAsia"/>
                <w:sz w:val="18"/>
                <w:szCs w:val="18"/>
              </w:rPr>
            </w:pPr>
            <w:r w:rsidRPr="00767CB7">
              <w:rPr>
                <w:rFonts w:asciiTheme="minorEastAsia" w:hAnsiTheme="minorEastAsia" w:hint="eastAsia"/>
                <w:sz w:val="18"/>
                <w:szCs w:val="18"/>
              </w:rPr>
              <w:t>净值披露</w:t>
            </w:r>
          </w:p>
        </w:tc>
        <w:tc>
          <w:tcPr>
            <w:tcW w:w="6499" w:type="dxa"/>
            <w:tcBorders>
              <w:top w:val="single" w:sz="4" w:space="0" w:color="auto"/>
              <w:left w:val="single" w:sz="4" w:space="0" w:color="auto"/>
              <w:bottom w:val="single" w:sz="4" w:space="0" w:color="auto"/>
              <w:right w:val="single" w:sz="4" w:space="0" w:color="auto"/>
            </w:tcBorders>
            <w:vAlign w:val="center"/>
          </w:tcPr>
          <w:p w:rsidR="0027465A" w:rsidRPr="00767CB7" w:rsidRDefault="0027465A" w:rsidP="00DC1582">
            <w:pPr>
              <w:rPr>
                <w:rFonts w:asciiTheme="minorEastAsia" w:hAnsiTheme="minorEastAsia"/>
                <w:sz w:val="18"/>
                <w:szCs w:val="18"/>
              </w:rPr>
            </w:pPr>
            <w:r w:rsidRPr="00767CB7">
              <w:rPr>
                <w:rFonts w:asciiTheme="minorEastAsia" w:hAnsiTheme="minorEastAsia" w:hint="eastAsia"/>
                <w:sz w:val="18"/>
                <w:szCs w:val="18"/>
              </w:rPr>
              <w:t>封闭期内，本行将每周第一个工作日公布本理财产品上周单位净值。</w:t>
            </w:r>
          </w:p>
        </w:tc>
      </w:tr>
      <w:tr w:rsidR="0027465A" w:rsidRPr="00767CB7" w:rsidTr="007F57AB">
        <w:trPr>
          <w:cantSplit/>
          <w:trHeight w:val="127"/>
          <w:jc w:val="center"/>
        </w:trPr>
        <w:tc>
          <w:tcPr>
            <w:tcW w:w="2023" w:type="dxa"/>
            <w:tcBorders>
              <w:top w:val="single" w:sz="4" w:space="0" w:color="auto"/>
              <w:left w:val="single" w:sz="4" w:space="0" w:color="auto"/>
              <w:bottom w:val="single" w:sz="4" w:space="0" w:color="auto"/>
              <w:right w:val="single" w:sz="4" w:space="0" w:color="auto"/>
            </w:tcBorders>
            <w:vAlign w:val="center"/>
          </w:tcPr>
          <w:p w:rsidR="0027465A" w:rsidRPr="00767CB7" w:rsidRDefault="0027465A" w:rsidP="007F57AB">
            <w:pPr>
              <w:jc w:val="center"/>
              <w:rPr>
                <w:rFonts w:asciiTheme="minorEastAsia" w:hAnsiTheme="minorEastAsia"/>
                <w:sz w:val="18"/>
                <w:szCs w:val="18"/>
              </w:rPr>
            </w:pPr>
            <w:r w:rsidRPr="00767CB7">
              <w:rPr>
                <w:rFonts w:asciiTheme="minorEastAsia" w:hAnsiTheme="minorEastAsia" w:hint="eastAsia"/>
                <w:sz w:val="18"/>
                <w:szCs w:val="18"/>
              </w:rPr>
              <w:t>风险事件说明</w:t>
            </w:r>
          </w:p>
        </w:tc>
        <w:tc>
          <w:tcPr>
            <w:tcW w:w="6499" w:type="dxa"/>
            <w:tcBorders>
              <w:top w:val="single" w:sz="4" w:space="0" w:color="auto"/>
              <w:left w:val="single" w:sz="4" w:space="0" w:color="auto"/>
              <w:bottom w:val="single" w:sz="4" w:space="0" w:color="auto"/>
              <w:right w:val="single" w:sz="4" w:space="0" w:color="auto"/>
            </w:tcBorders>
            <w:vAlign w:val="center"/>
          </w:tcPr>
          <w:p w:rsidR="0027465A" w:rsidRPr="00767CB7" w:rsidRDefault="0027465A" w:rsidP="007F57AB">
            <w:pPr>
              <w:rPr>
                <w:rFonts w:asciiTheme="minorEastAsia" w:hAnsiTheme="minorEastAsia"/>
                <w:bCs/>
                <w:sz w:val="18"/>
                <w:szCs w:val="18"/>
              </w:rPr>
            </w:pPr>
            <w:r w:rsidRPr="00767CB7">
              <w:rPr>
                <w:rFonts w:asciiTheme="minorEastAsia" w:hAnsiTheme="minorEastAsia" w:hint="eastAsia"/>
                <w:bCs/>
                <w:sz w:val="18"/>
                <w:szCs w:val="18"/>
              </w:rPr>
              <w:t>本理财产品存在债券到期不能兑付，货币市场工具到期不能收取本息，固定收益产品的价格发生不利变动等风险事件的可能。</w:t>
            </w:r>
          </w:p>
        </w:tc>
      </w:tr>
      <w:tr w:rsidR="0027465A" w:rsidRPr="00767CB7" w:rsidTr="007F57AB">
        <w:trPr>
          <w:trHeight w:val="143"/>
          <w:jc w:val="center"/>
        </w:trPr>
        <w:tc>
          <w:tcPr>
            <w:tcW w:w="2023" w:type="dxa"/>
            <w:tcBorders>
              <w:top w:val="single" w:sz="4" w:space="0" w:color="auto"/>
              <w:left w:val="single" w:sz="4" w:space="0" w:color="auto"/>
              <w:bottom w:val="single" w:sz="4" w:space="0" w:color="auto"/>
              <w:right w:val="single" w:sz="4" w:space="0" w:color="auto"/>
            </w:tcBorders>
            <w:vAlign w:val="center"/>
          </w:tcPr>
          <w:p w:rsidR="0027465A" w:rsidRPr="00767CB7" w:rsidRDefault="0027465A" w:rsidP="007F57AB">
            <w:pPr>
              <w:jc w:val="center"/>
              <w:rPr>
                <w:rFonts w:asciiTheme="minorEastAsia" w:hAnsiTheme="minorEastAsia"/>
                <w:sz w:val="18"/>
                <w:szCs w:val="18"/>
              </w:rPr>
            </w:pPr>
            <w:r w:rsidRPr="00767CB7">
              <w:rPr>
                <w:rFonts w:asciiTheme="minorEastAsia" w:hAnsiTheme="minorEastAsia" w:hint="eastAsia"/>
                <w:sz w:val="18"/>
                <w:szCs w:val="18"/>
              </w:rPr>
              <w:t>税务处理</w:t>
            </w:r>
          </w:p>
        </w:tc>
        <w:tc>
          <w:tcPr>
            <w:tcW w:w="6499" w:type="dxa"/>
            <w:tcBorders>
              <w:top w:val="single" w:sz="4" w:space="0" w:color="auto"/>
              <w:left w:val="single" w:sz="4" w:space="0" w:color="auto"/>
              <w:bottom w:val="single" w:sz="4" w:space="0" w:color="auto"/>
              <w:right w:val="single" w:sz="4" w:space="0" w:color="auto"/>
            </w:tcBorders>
            <w:vAlign w:val="center"/>
          </w:tcPr>
          <w:p w:rsidR="0027465A" w:rsidRPr="00767CB7" w:rsidRDefault="0027465A" w:rsidP="007F57AB">
            <w:pPr>
              <w:rPr>
                <w:rFonts w:asciiTheme="minorEastAsia" w:hAnsiTheme="minorEastAsia"/>
                <w:sz w:val="18"/>
                <w:szCs w:val="18"/>
              </w:rPr>
            </w:pPr>
            <w:r w:rsidRPr="00767CB7">
              <w:rPr>
                <w:rFonts w:asciiTheme="minorEastAsia" w:hAnsiTheme="minorEastAsia" w:hint="eastAsia"/>
                <w:sz w:val="18"/>
                <w:szCs w:val="18"/>
              </w:rPr>
              <w:t>银行不代扣代缴，但法律法规另有规定除外。</w:t>
            </w:r>
          </w:p>
        </w:tc>
      </w:tr>
      <w:tr w:rsidR="0027465A" w:rsidRPr="00767CB7" w:rsidTr="007F57AB">
        <w:trPr>
          <w:trHeight w:val="143"/>
          <w:jc w:val="center"/>
        </w:trPr>
        <w:tc>
          <w:tcPr>
            <w:tcW w:w="2023" w:type="dxa"/>
            <w:tcBorders>
              <w:top w:val="single" w:sz="4" w:space="0" w:color="auto"/>
              <w:left w:val="single" w:sz="4" w:space="0" w:color="auto"/>
              <w:bottom w:val="single" w:sz="4" w:space="0" w:color="auto"/>
              <w:right w:val="single" w:sz="4" w:space="0" w:color="auto"/>
            </w:tcBorders>
            <w:vAlign w:val="center"/>
          </w:tcPr>
          <w:p w:rsidR="0027465A" w:rsidRPr="00767CB7" w:rsidRDefault="0027465A" w:rsidP="007F57AB">
            <w:pPr>
              <w:jc w:val="center"/>
              <w:rPr>
                <w:rFonts w:asciiTheme="minorEastAsia" w:hAnsiTheme="minorEastAsia"/>
                <w:sz w:val="18"/>
                <w:szCs w:val="18"/>
              </w:rPr>
            </w:pPr>
            <w:r w:rsidRPr="00767CB7">
              <w:rPr>
                <w:rFonts w:asciiTheme="minorEastAsia" w:hAnsiTheme="minorEastAsia"/>
                <w:sz w:val="18"/>
                <w:szCs w:val="18"/>
              </w:rPr>
              <w:t>撤销及赎回</w:t>
            </w:r>
          </w:p>
        </w:tc>
        <w:tc>
          <w:tcPr>
            <w:tcW w:w="6499" w:type="dxa"/>
            <w:tcBorders>
              <w:top w:val="single" w:sz="4" w:space="0" w:color="auto"/>
              <w:left w:val="single" w:sz="4" w:space="0" w:color="auto"/>
              <w:bottom w:val="single" w:sz="4" w:space="0" w:color="auto"/>
              <w:right w:val="single" w:sz="4" w:space="0" w:color="auto"/>
            </w:tcBorders>
            <w:vAlign w:val="center"/>
          </w:tcPr>
          <w:p w:rsidR="0027465A" w:rsidRPr="00767CB7" w:rsidRDefault="0027465A" w:rsidP="007F57AB">
            <w:pPr>
              <w:rPr>
                <w:rFonts w:asciiTheme="minorEastAsia" w:hAnsiTheme="minorEastAsia"/>
                <w:sz w:val="18"/>
                <w:szCs w:val="18"/>
              </w:rPr>
            </w:pPr>
            <w:r w:rsidRPr="00767CB7">
              <w:rPr>
                <w:rFonts w:asciiTheme="minorEastAsia" w:hAnsiTheme="minorEastAsia"/>
                <w:sz w:val="18"/>
                <w:szCs w:val="18"/>
              </w:rPr>
              <w:t>本理财计划仅在募集期内可以撤销。本理财计划存续期内不支持赎回（国家法律</w:t>
            </w:r>
            <w:r w:rsidRPr="00767CB7">
              <w:rPr>
                <w:rFonts w:asciiTheme="minorEastAsia" w:hAnsiTheme="minorEastAsia" w:hint="eastAsia"/>
                <w:sz w:val="18"/>
                <w:szCs w:val="18"/>
              </w:rPr>
              <w:br/>
            </w:r>
            <w:r w:rsidRPr="00767CB7">
              <w:rPr>
                <w:rFonts w:asciiTheme="minorEastAsia" w:hAnsiTheme="minorEastAsia"/>
                <w:sz w:val="18"/>
                <w:szCs w:val="18"/>
              </w:rPr>
              <w:t>法规另有规定的除外）</w:t>
            </w:r>
          </w:p>
        </w:tc>
      </w:tr>
      <w:tr w:rsidR="0027465A" w:rsidRPr="00767CB7" w:rsidTr="007F57AB">
        <w:trPr>
          <w:cantSplit/>
          <w:trHeight w:val="127"/>
          <w:jc w:val="center"/>
        </w:trPr>
        <w:tc>
          <w:tcPr>
            <w:tcW w:w="2023" w:type="dxa"/>
            <w:tcBorders>
              <w:top w:val="single" w:sz="4" w:space="0" w:color="auto"/>
              <w:left w:val="single" w:sz="4" w:space="0" w:color="auto"/>
              <w:bottom w:val="single" w:sz="4" w:space="0" w:color="auto"/>
              <w:right w:val="single" w:sz="4" w:space="0" w:color="auto"/>
            </w:tcBorders>
            <w:vAlign w:val="center"/>
          </w:tcPr>
          <w:p w:rsidR="0027465A" w:rsidRPr="00767CB7" w:rsidRDefault="0027465A" w:rsidP="007F57AB">
            <w:pPr>
              <w:jc w:val="center"/>
              <w:rPr>
                <w:rFonts w:asciiTheme="minorEastAsia" w:hAnsiTheme="minorEastAsia"/>
                <w:sz w:val="18"/>
                <w:szCs w:val="18"/>
              </w:rPr>
            </w:pPr>
            <w:r w:rsidRPr="00767CB7">
              <w:rPr>
                <w:rFonts w:asciiTheme="minorEastAsia" w:hAnsiTheme="minorEastAsia" w:hint="eastAsia"/>
                <w:sz w:val="18"/>
                <w:szCs w:val="18"/>
              </w:rPr>
              <w:t>产品单位净值</w:t>
            </w:r>
          </w:p>
        </w:tc>
        <w:tc>
          <w:tcPr>
            <w:tcW w:w="6499" w:type="dxa"/>
            <w:tcBorders>
              <w:top w:val="single" w:sz="4" w:space="0" w:color="auto"/>
              <w:left w:val="single" w:sz="4" w:space="0" w:color="auto"/>
              <w:bottom w:val="single" w:sz="4" w:space="0" w:color="auto"/>
              <w:right w:val="single" w:sz="4" w:space="0" w:color="auto"/>
            </w:tcBorders>
            <w:vAlign w:val="center"/>
          </w:tcPr>
          <w:p w:rsidR="0027465A" w:rsidRPr="00767CB7" w:rsidRDefault="0027465A" w:rsidP="007F57AB">
            <w:pPr>
              <w:rPr>
                <w:rFonts w:asciiTheme="minorEastAsia" w:hAnsiTheme="minorEastAsia"/>
                <w:sz w:val="18"/>
                <w:szCs w:val="18"/>
              </w:rPr>
            </w:pPr>
            <w:r w:rsidRPr="00767CB7">
              <w:rPr>
                <w:rFonts w:asciiTheme="minorEastAsia" w:hAnsiTheme="minorEastAsia" w:hint="eastAsia"/>
                <w:sz w:val="18"/>
                <w:szCs w:val="18"/>
              </w:rPr>
              <w:t>本理财产品单位净值为扣除相关费用后的单位净值，投资人按该单位净值进行申购、赎回和提前终止时的分配。</w:t>
            </w:r>
          </w:p>
        </w:tc>
      </w:tr>
      <w:tr w:rsidR="0027465A" w:rsidRPr="00767CB7" w:rsidTr="007F57AB">
        <w:trPr>
          <w:cantSplit/>
          <w:trHeight w:val="1701"/>
          <w:jc w:val="center"/>
        </w:trPr>
        <w:tc>
          <w:tcPr>
            <w:tcW w:w="2023" w:type="dxa"/>
            <w:tcBorders>
              <w:top w:val="single" w:sz="4" w:space="0" w:color="auto"/>
              <w:left w:val="single" w:sz="4" w:space="0" w:color="auto"/>
              <w:bottom w:val="single" w:sz="4" w:space="0" w:color="auto"/>
              <w:right w:val="single" w:sz="4" w:space="0" w:color="auto"/>
            </w:tcBorders>
            <w:vAlign w:val="center"/>
          </w:tcPr>
          <w:p w:rsidR="0027465A" w:rsidRPr="00767CB7" w:rsidRDefault="0027465A" w:rsidP="007F57AB">
            <w:pPr>
              <w:jc w:val="center"/>
              <w:rPr>
                <w:rFonts w:asciiTheme="minorEastAsia" w:hAnsiTheme="minorEastAsia"/>
                <w:sz w:val="18"/>
                <w:szCs w:val="18"/>
              </w:rPr>
            </w:pPr>
            <w:r w:rsidRPr="00767CB7">
              <w:rPr>
                <w:rFonts w:asciiTheme="minorEastAsia" w:hAnsiTheme="minorEastAsia" w:hint="eastAsia"/>
                <w:sz w:val="18"/>
                <w:szCs w:val="18"/>
              </w:rPr>
              <w:t>投资范围</w:t>
            </w:r>
          </w:p>
        </w:tc>
        <w:tc>
          <w:tcPr>
            <w:tcW w:w="6499" w:type="dxa"/>
            <w:tcBorders>
              <w:top w:val="single" w:sz="4" w:space="0" w:color="auto"/>
              <w:left w:val="single" w:sz="4" w:space="0" w:color="auto"/>
              <w:bottom w:val="single" w:sz="4" w:space="0" w:color="auto"/>
              <w:right w:val="single" w:sz="4" w:space="0" w:color="auto"/>
            </w:tcBorders>
            <w:vAlign w:val="center"/>
          </w:tcPr>
          <w:p w:rsidR="0027465A" w:rsidRPr="00767CB7" w:rsidRDefault="0027465A" w:rsidP="007F57AB">
            <w:pPr>
              <w:rPr>
                <w:rFonts w:asciiTheme="minorEastAsia" w:hAnsiTheme="minorEastAsia"/>
                <w:sz w:val="18"/>
                <w:szCs w:val="18"/>
              </w:rPr>
            </w:pPr>
            <w:r w:rsidRPr="00767CB7">
              <w:rPr>
                <w:rFonts w:asciiTheme="minorEastAsia" w:hAnsiTheme="minorEastAsia" w:hint="eastAsia"/>
                <w:sz w:val="18"/>
                <w:szCs w:val="18"/>
              </w:rPr>
              <w:t>本产品募集资金投资于具有良好流动性的债券资产，包括银行间和交易所市场上市的债券，包括国债、企业债券、公司债券（含非公开发行公司债）、各类金融债（含次级债、混合资本债）、中央银行票据、经银行间市交易商协会批准注册发行的各类债务融资工具（如超短期融资券、短期融资券、中期票据、中小企业集合票据、非公开定向发行债务融资工具等）；货币市场工具，包括但不限于同业存款、债券逆回购、同业存单、货币市场基金等；符合监管要求的信托计划、其他金融机构（证券公司、资产管理公司、基金公司及子公司等）的资产管理计划、理财直接融资工具等；以及政策法规允许投资的其他金融工具。</w:t>
            </w:r>
          </w:p>
          <w:p w:rsidR="0027465A" w:rsidRPr="00767CB7" w:rsidRDefault="003B4598" w:rsidP="007F57AB">
            <w:pPr>
              <w:rPr>
                <w:rFonts w:asciiTheme="minorEastAsia" w:hAnsiTheme="minorEastAsia"/>
                <w:sz w:val="18"/>
                <w:szCs w:val="18"/>
              </w:rPr>
            </w:pPr>
            <w:r>
              <w:rPr>
                <w:rFonts w:asciiTheme="minorEastAsia" w:hAnsiTheme="minorEastAsia" w:hint="eastAsia"/>
                <w:sz w:val="18"/>
                <w:szCs w:val="18"/>
              </w:rPr>
              <w:t>江苏</w:t>
            </w:r>
            <w:r w:rsidR="0027465A" w:rsidRPr="00767CB7">
              <w:rPr>
                <w:rFonts w:asciiTheme="minorEastAsia" w:hAnsiTheme="minorEastAsia" w:hint="eastAsia"/>
                <w:sz w:val="18"/>
                <w:szCs w:val="18"/>
              </w:rPr>
              <w:t>启东农商银行</w:t>
            </w:r>
            <w:r w:rsidR="00FD1066">
              <w:rPr>
                <w:rFonts w:asciiTheme="minorEastAsia" w:hAnsiTheme="minorEastAsia" w:hint="eastAsia"/>
                <w:sz w:val="18"/>
                <w:szCs w:val="18"/>
              </w:rPr>
              <w:t>股份有限公司</w:t>
            </w:r>
            <w:r w:rsidR="0027465A" w:rsidRPr="00767CB7">
              <w:rPr>
                <w:rFonts w:asciiTheme="minorEastAsia" w:hAnsiTheme="minorEastAsia" w:hint="eastAsia"/>
                <w:sz w:val="18"/>
                <w:szCs w:val="18"/>
              </w:rPr>
              <w:t>对所投资金融工具设置相应的投资比例，通过管理投资比例，以获取预期收益。</w:t>
            </w:r>
          </w:p>
          <w:tbl>
            <w:tblPr>
              <w:tblW w:w="5633" w:type="dxa"/>
              <w:tblLayout w:type="fixed"/>
              <w:tblLook w:val="04A0"/>
            </w:tblPr>
            <w:tblGrid>
              <w:gridCol w:w="3224"/>
              <w:gridCol w:w="2409"/>
            </w:tblGrid>
            <w:tr w:rsidR="0027465A" w:rsidRPr="00767CB7" w:rsidTr="007F57AB">
              <w:trPr>
                <w:trHeight w:val="300"/>
              </w:trPr>
              <w:tc>
                <w:tcPr>
                  <w:tcW w:w="3224" w:type="dxa"/>
                  <w:tcBorders>
                    <w:top w:val="single" w:sz="8" w:space="0" w:color="auto"/>
                    <w:left w:val="single" w:sz="8" w:space="0" w:color="auto"/>
                    <w:bottom w:val="single" w:sz="8" w:space="0" w:color="auto"/>
                    <w:right w:val="single" w:sz="8" w:space="0" w:color="auto"/>
                  </w:tcBorders>
                  <w:shd w:val="clear" w:color="auto" w:fill="auto"/>
                  <w:hideMark/>
                </w:tcPr>
                <w:p w:rsidR="0027465A" w:rsidRPr="00767CB7" w:rsidRDefault="0027465A" w:rsidP="007F57AB">
                  <w:pPr>
                    <w:rPr>
                      <w:rFonts w:asciiTheme="minorEastAsia" w:hAnsiTheme="minorEastAsia"/>
                      <w:sz w:val="18"/>
                      <w:szCs w:val="18"/>
                    </w:rPr>
                  </w:pPr>
                  <w:r w:rsidRPr="00767CB7">
                    <w:rPr>
                      <w:rFonts w:asciiTheme="minorEastAsia" w:hAnsiTheme="minorEastAsia" w:hint="eastAsia"/>
                      <w:sz w:val="18"/>
                      <w:szCs w:val="18"/>
                    </w:rPr>
                    <w:t>投资种类</w:t>
                  </w:r>
                </w:p>
              </w:tc>
              <w:tc>
                <w:tcPr>
                  <w:tcW w:w="2409" w:type="dxa"/>
                  <w:tcBorders>
                    <w:top w:val="single" w:sz="8" w:space="0" w:color="auto"/>
                    <w:left w:val="nil"/>
                    <w:bottom w:val="single" w:sz="8" w:space="0" w:color="auto"/>
                    <w:right w:val="single" w:sz="8" w:space="0" w:color="auto"/>
                  </w:tcBorders>
                  <w:shd w:val="clear" w:color="auto" w:fill="auto"/>
                  <w:vAlign w:val="center"/>
                  <w:hideMark/>
                </w:tcPr>
                <w:p w:rsidR="0027465A" w:rsidRPr="00767CB7" w:rsidRDefault="0027465A" w:rsidP="007F57AB">
                  <w:pPr>
                    <w:rPr>
                      <w:rFonts w:asciiTheme="minorEastAsia" w:hAnsiTheme="minorEastAsia"/>
                      <w:sz w:val="18"/>
                      <w:szCs w:val="18"/>
                    </w:rPr>
                  </w:pPr>
                  <w:r w:rsidRPr="00767CB7">
                    <w:rPr>
                      <w:rFonts w:asciiTheme="minorEastAsia" w:hAnsiTheme="minorEastAsia" w:hint="eastAsia"/>
                      <w:sz w:val="18"/>
                      <w:szCs w:val="18"/>
                    </w:rPr>
                    <w:t>投资比例</w:t>
                  </w:r>
                </w:p>
              </w:tc>
            </w:tr>
            <w:tr w:rsidR="0027465A" w:rsidRPr="00767CB7" w:rsidTr="007F57AB">
              <w:trPr>
                <w:trHeight w:val="300"/>
              </w:trPr>
              <w:tc>
                <w:tcPr>
                  <w:tcW w:w="3224" w:type="dxa"/>
                  <w:tcBorders>
                    <w:top w:val="nil"/>
                    <w:left w:val="single" w:sz="8" w:space="0" w:color="auto"/>
                    <w:bottom w:val="single" w:sz="8" w:space="0" w:color="auto"/>
                    <w:right w:val="single" w:sz="8" w:space="0" w:color="auto"/>
                  </w:tcBorders>
                  <w:shd w:val="clear" w:color="auto" w:fill="auto"/>
                  <w:hideMark/>
                </w:tcPr>
                <w:p w:rsidR="0027465A" w:rsidRPr="00767CB7" w:rsidRDefault="0027465A" w:rsidP="007F57AB">
                  <w:pPr>
                    <w:rPr>
                      <w:rFonts w:asciiTheme="minorEastAsia" w:hAnsiTheme="minorEastAsia"/>
                      <w:sz w:val="18"/>
                      <w:szCs w:val="18"/>
                    </w:rPr>
                  </w:pPr>
                  <w:r w:rsidRPr="00767CB7">
                    <w:rPr>
                      <w:rFonts w:asciiTheme="minorEastAsia" w:hAnsiTheme="minorEastAsia" w:hint="eastAsia"/>
                      <w:sz w:val="18"/>
                      <w:szCs w:val="18"/>
                    </w:rPr>
                    <w:t>现金及活期存款</w:t>
                  </w:r>
                </w:p>
              </w:tc>
              <w:tc>
                <w:tcPr>
                  <w:tcW w:w="2409" w:type="dxa"/>
                  <w:tcBorders>
                    <w:top w:val="nil"/>
                    <w:left w:val="nil"/>
                    <w:bottom w:val="single" w:sz="8" w:space="0" w:color="auto"/>
                    <w:right w:val="single" w:sz="8" w:space="0" w:color="auto"/>
                  </w:tcBorders>
                  <w:shd w:val="clear" w:color="auto" w:fill="auto"/>
                  <w:vAlign w:val="center"/>
                  <w:hideMark/>
                </w:tcPr>
                <w:p w:rsidR="0027465A" w:rsidRPr="00767CB7" w:rsidRDefault="0027465A" w:rsidP="007F57AB">
                  <w:pPr>
                    <w:rPr>
                      <w:rFonts w:asciiTheme="minorEastAsia" w:hAnsiTheme="minorEastAsia"/>
                      <w:sz w:val="18"/>
                      <w:szCs w:val="18"/>
                    </w:rPr>
                  </w:pPr>
                  <w:r w:rsidRPr="00767CB7">
                    <w:rPr>
                      <w:rFonts w:asciiTheme="minorEastAsia" w:hAnsiTheme="minorEastAsia" w:hint="eastAsia"/>
                      <w:sz w:val="18"/>
                      <w:szCs w:val="18"/>
                    </w:rPr>
                    <w:t>0%-20%</w:t>
                  </w:r>
                </w:p>
              </w:tc>
            </w:tr>
            <w:tr w:rsidR="0027465A" w:rsidRPr="00767CB7" w:rsidTr="007F57AB">
              <w:trPr>
                <w:trHeight w:val="300"/>
              </w:trPr>
              <w:tc>
                <w:tcPr>
                  <w:tcW w:w="3224" w:type="dxa"/>
                  <w:tcBorders>
                    <w:top w:val="nil"/>
                    <w:left w:val="single" w:sz="8" w:space="0" w:color="auto"/>
                    <w:bottom w:val="single" w:sz="8" w:space="0" w:color="auto"/>
                    <w:right w:val="single" w:sz="8" w:space="0" w:color="auto"/>
                  </w:tcBorders>
                  <w:shd w:val="clear" w:color="auto" w:fill="auto"/>
                  <w:hideMark/>
                </w:tcPr>
                <w:p w:rsidR="0027465A" w:rsidRPr="00767CB7" w:rsidRDefault="0027465A" w:rsidP="007F57AB">
                  <w:pPr>
                    <w:rPr>
                      <w:rFonts w:asciiTheme="minorEastAsia" w:hAnsiTheme="minorEastAsia"/>
                      <w:sz w:val="18"/>
                      <w:szCs w:val="18"/>
                    </w:rPr>
                  </w:pPr>
                  <w:r w:rsidRPr="00767CB7">
                    <w:rPr>
                      <w:rFonts w:asciiTheme="minorEastAsia" w:hAnsiTheme="minorEastAsia" w:hint="eastAsia"/>
                      <w:sz w:val="18"/>
                      <w:szCs w:val="18"/>
                    </w:rPr>
                    <w:t>债券资产</w:t>
                  </w:r>
                </w:p>
              </w:tc>
              <w:tc>
                <w:tcPr>
                  <w:tcW w:w="2409" w:type="dxa"/>
                  <w:tcBorders>
                    <w:top w:val="nil"/>
                    <w:left w:val="nil"/>
                    <w:bottom w:val="single" w:sz="8" w:space="0" w:color="auto"/>
                    <w:right w:val="single" w:sz="8" w:space="0" w:color="auto"/>
                  </w:tcBorders>
                  <w:shd w:val="clear" w:color="auto" w:fill="auto"/>
                  <w:vAlign w:val="center"/>
                  <w:hideMark/>
                </w:tcPr>
                <w:p w:rsidR="0027465A" w:rsidRPr="00767CB7" w:rsidRDefault="0027465A" w:rsidP="007F57AB">
                  <w:pPr>
                    <w:rPr>
                      <w:rFonts w:asciiTheme="minorEastAsia" w:hAnsiTheme="minorEastAsia"/>
                      <w:sz w:val="18"/>
                      <w:szCs w:val="18"/>
                    </w:rPr>
                  </w:pPr>
                  <w:r w:rsidRPr="00767CB7">
                    <w:rPr>
                      <w:rFonts w:asciiTheme="minorEastAsia" w:hAnsiTheme="minorEastAsia" w:hint="eastAsia"/>
                      <w:sz w:val="18"/>
                      <w:szCs w:val="18"/>
                    </w:rPr>
                    <w:t>20%-100%</w:t>
                  </w:r>
                </w:p>
              </w:tc>
            </w:tr>
            <w:tr w:rsidR="0027465A" w:rsidRPr="00767CB7" w:rsidTr="007F57AB">
              <w:trPr>
                <w:trHeight w:val="300"/>
              </w:trPr>
              <w:tc>
                <w:tcPr>
                  <w:tcW w:w="3224" w:type="dxa"/>
                  <w:tcBorders>
                    <w:top w:val="nil"/>
                    <w:left w:val="single" w:sz="8" w:space="0" w:color="auto"/>
                    <w:bottom w:val="single" w:sz="8" w:space="0" w:color="auto"/>
                    <w:right w:val="single" w:sz="8" w:space="0" w:color="auto"/>
                  </w:tcBorders>
                  <w:shd w:val="clear" w:color="auto" w:fill="auto"/>
                  <w:hideMark/>
                </w:tcPr>
                <w:p w:rsidR="0027465A" w:rsidRPr="00767CB7" w:rsidRDefault="0027465A" w:rsidP="007F57AB">
                  <w:pPr>
                    <w:rPr>
                      <w:rFonts w:asciiTheme="minorEastAsia" w:hAnsiTheme="minorEastAsia"/>
                      <w:sz w:val="18"/>
                      <w:szCs w:val="18"/>
                    </w:rPr>
                  </w:pPr>
                  <w:r w:rsidRPr="00767CB7">
                    <w:rPr>
                      <w:rFonts w:asciiTheme="minorEastAsia" w:hAnsiTheme="minorEastAsia" w:hint="eastAsia"/>
                      <w:sz w:val="18"/>
                      <w:szCs w:val="18"/>
                    </w:rPr>
                    <w:t>货币市场工具</w:t>
                  </w:r>
                </w:p>
              </w:tc>
              <w:tc>
                <w:tcPr>
                  <w:tcW w:w="2409" w:type="dxa"/>
                  <w:tcBorders>
                    <w:top w:val="nil"/>
                    <w:left w:val="nil"/>
                    <w:bottom w:val="single" w:sz="8" w:space="0" w:color="auto"/>
                    <w:right w:val="single" w:sz="8" w:space="0" w:color="auto"/>
                  </w:tcBorders>
                  <w:shd w:val="clear" w:color="auto" w:fill="auto"/>
                  <w:vAlign w:val="center"/>
                  <w:hideMark/>
                </w:tcPr>
                <w:p w:rsidR="0027465A" w:rsidRPr="00767CB7" w:rsidRDefault="001910B2" w:rsidP="00A26284">
                  <w:pPr>
                    <w:rPr>
                      <w:rFonts w:asciiTheme="minorEastAsia" w:hAnsiTheme="minorEastAsia"/>
                      <w:sz w:val="18"/>
                      <w:szCs w:val="18"/>
                    </w:rPr>
                  </w:pPr>
                  <w:r>
                    <w:rPr>
                      <w:rFonts w:asciiTheme="minorEastAsia" w:hAnsiTheme="minorEastAsia" w:hint="eastAsia"/>
                      <w:sz w:val="18"/>
                      <w:szCs w:val="18"/>
                    </w:rPr>
                    <w:t>0%-</w:t>
                  </w:r>
                  <w:r w:rsidR="00A26284">
                    <w:rPr>
                      <w:rFonts w:asciiTheme="minorEastAsia" w:hAnsiTheme="minorEastAsia" w:hint="eastAsia"/>
                      <w:sz w:val="18"/>
                      <w:szCs w:val="18"/>
                    </w:rPr>
                    <w:t>100</w:t>
                  </w:r>
                  <w:r w:rsidR="0027465A" w:rsidRPr="00767CB7">
                    <w:rPr>
                      <w:rFonts w:asciiTheme="minorEastAsia" w:hAnsiTheme="minorEastAsia" w:hint="eastAsia"/>
                      <w:sz w:val="18"/>
                      <w:szCs w:val="18"/>
                    </w:rPr>
                    <w:t>%</w:t>
                  </w:r>
                </w:p>
              </w:tc>
            </w:tr>
            <w:tr w:rsidR="0027465A" w:rsidRPr="00767CB7" w:rsidTr="007F57AB">
              <w:trPr>
                <w:trHeight w:val="481"/>
              </w:trPr>
              <w:tc>
                <w:tcPr>
                  <w:tcW w:w="3224" w:type="dxa"/>
                  <w:tcBorders>
                    <w:top w:val="nil"/>
                    <w:left w:val="single" w:sz="8" w:space="0" w:color="auto"/>
                    <w:bottom w:val="single" w:sz="8" w:space="0" w:color="auto"/>
                    <w:right w:val="single" w:sz="8" w:space="0" w:color="auto"/>
                  </w:tcBorders>
                  <w:shd w:val="clear" w:color="auto" w:fill="auto"/>
                  <w:hideMark/>
                </w:tcPr>
                <w:p w:rsidR="0027465A" w:rsidRPr="00767CB7" w:rsidRDefault="0027465A" w:rsidP="007F57AB">
                  <w:pPr>
                    <w:rPr>
                      <w:rFonts w:asciiTheme="minorEastAsia" w:hAnsiTheme="minorEastAsia"/>
                      <w:sz w:val="18"/>
                      <w:szCs w:val="18"/>
                    </w:rPr>
                  </w:pPr>
                  <w:r w:rsidRPr="00767CB7">
                    <w:rPr>
                      <w:rFonts w:asciiTheme="minorEastAsia" w:hAnsiTheme="minorEastAsia" w:hint="eastAsia"/>
                      <w:sz w:val="18"/>
                      <w:szCs w:val="18"/>
                    </w:rPr>
                    <w:t>信托计划、资产管理计划、理财直接融资工具等其他资产</w:t>
                  </w:r>
                </w:p>
              </w:tc>
              <w:tc>
                <w:tcPr>
                  <w:tcW w:w="2409" w:type="dxa"/>
                  <w:tcBorders>
                    <w:top w:val="nil"/>
                    <w:left w:val="nil"/>
                    <w:bottom w:val="single" w:sz="8" w:space="0" w:color="auto"/>
                    <w:right w:val="single" w:sz="8" w:space="0" w:color="auto"/>
                  </w:tcBorders>
                  <w:shd w:val="clear" w:color="auto" w:fill="auto"/>
                  <w:vAlign w:val="center"/>
                  <w:hideMark/>
                </w:tcPr>
                <w:p w:rsidR="0027465A" w:rsidRPr="00767CB7" w:rsidRDefault="0027465A" w:rsidP="007F57AB">
                  <w:pPr>
                    <w:rPr>
                      <w:rFonts w:asciiTheme="minorEastAsia" w:hAnsiTheme="minorEastAsia"/>
                      <w:sz w:val="18"/>
                      <w:szCs w:val="18"/>
                    </w:rPr>
                  </w:pPr>
                  <w:r w:rsidRPr="00767CB7">
                    <w:rPr>
                      <w:rFonts w:asciiTheme="minorEastAsia" w:hAnsiTheme="minorEastAsia" w:hint="eastAsia"/>
                      <w:sz w:val="18"/>
                      <w:szCs w:val="18"/>
                    </w:rPr>
                    <w:t>0%-90%</w:t>
                  </w:r>
                </w:p>
              </w:tc>
            </w:tr>
          </w:tbl>
          <w:p w:rsidR="0027465A" w:rsidRPr="00767CB7" w:rsidRDefault="0027465A" w:rsidP="007F57AB">
            <w:pPr>
              <w:rPr>
                <w:rFonts w:asciiTheme="minorEastAsia" w:hAnsiTheme="minorEastAsia"/>
                <w:sz w:val="18"/>
                <w:szCs w:val="18"/>
              </w:rPr>
            </w:pPr>
            <w:r w:rsidRPr="00767CB7">
              <w:rPr>
                <w:rFonts w:asciiTheme="minorEastAsia" w:hAnsiTheme="minorEastAsia" w:hint="eastAsia"/>
                <w:sz w:val="18"/>
                <w:szCs w:val="18"/>
              </w:rPr>
              <w:t>银行有权根据市场实际情况，在不对客户实质性权益产生重大影响且按约披露的前提下，对本理财产品的投资种类和投资比例进行调整。-</w:t>
            </w:r>
          </w:p>
        </w:tc>
      </w:tr>
    </w:tbl>
    <w:p w:rsidR="001A7B54" w:rsidRPr="00767CB7" w:rsidRDefault="001A7B54" w:rsidP="001A7B54">
      <w:pPr>
        <w:ind w:firstLineChars="247" w:firstLine="521"/>
        <w:rPr>
          <w:rFonts w:asciiTheme="minorEastAsia" w:hAnsiTheme="minorEastAsia"/>
          <w:b/>
          <w:bCs/>
          <w:spacing w:val="10"/>
        </w:rPr>
      </w:pPr>
      <w:r w:rsidRPr="00767CB7">
        <w:rPr>
          <w:rFonts w:asciiTheme="minorEastAsia" w:hAnsiTheme="minorEastAsia" w:hint="eastAsia"/>
          <w:b/>
        </w:rPr>
        <w:t>特别说明：</w:t>
      </w:r>
      <w:r w:rsidR="003B4598">
        <w:rPr>
          <w:rFonts w:asciiTheme="minorEastAsia" w:hAnsiTheme="minorEastAsia" w:hint="eastAsia"/>
          <w:b/>
        </w:rPr>
        <w:t>业绩比较基准</w:t>
      </w:r>
      <w:r w:rsidRPr="00767CB7">
        <w:rPr>
          <w:rFonts w:asciiTheme="minorEastAsia" w:hAnsiTheme="minorEastAsia" w:hint="eastAsia"/>
          <w:b/>
        </w:rPr>
        <w:t>不等于实际收益，投资须谨慎。</w:t>
      </w:r>
    </w:p>
    <w:p w:rsidR="00960657" w:rsidRPr="00767CB7" w:rsidRDefault="00960657" w:rsidP="00960657">
      <w:pPr>
        <w:pStyle w:val="a3"/>
        <w:widowControl w:val="0"/>
        <w:snapToGrid w:val="0"/>
        <w:spacing w:before="0" w:after="0" w:line="240" w:lineRule="auto"/>
        <w:ind w:firstLineChars="200" w:firstLine="482"/>
        <w:jc w:val="both"/>
        <w:rPr>
          <w:rFonts w:asciiTheme="minorEastAsia" w:eastAsiaTheme="minorEastAsia" w:hAnsiTheme="minorEastAsia"/>
          <w:b/>
        </w:rPr>
      </w:pPr>
      <w:r w:rsidRPr="00767CB7">
        <w:rPr>
          <w:rFonts w:asciiTheme="minorEastAsia" w:eastAsiaTheme="minorEastAsia" w:hAnsiTheme="minorEastAsia" w:hint="eastAsia"/>
          <w:b/>
        </w:rPr>
        <w:t>第二条  名词释义</w:t>
      </w:r>
    </w:p>
    <w:p w:rsidR="00AD2FB7" w:rsidRPr="00767CB7" w:rsidRDefault="00AD2FB7" w:rsidP="00AD2FB7">
      <w:pPr>
        <w:ind w:firstLineChars="200" w:firstLine="460"/>
        <w:rPr>
          <w:rFonts w:asciiTheme="minorEastAsia" w:hAnsiTheme="minorEastAsia"/>
          <w:spacing w:val="10"/>
        </w:rPr>
      </w:pPr>
      <w:r w:rsidRPr="00767CB7">
        <w:rPr>
          <w:rFonts w:asciiTheme="minorEastAsia" w:hAnsiTheme="minorEastAsia" w:hint="eastAsia"/>
          <w:spacing w:val="10"/>
        </w:rPr>
        <w:t>1</w:t>
      </w:r>
      <w:r w:rsidR="003B4598">
        <w:rPr>
          <w:rFonts w:asciiTheme="minorEastAsia" w:hAnsiTheme="minorEastAsia" w:hint="eastAsia"/>
          <w:spacing w:val="10"/>
        </w:rPr>
        <w:t>、理财产品投资管理人：指</w:t>
      </w:r>
      <w:r w:rsidR="00FD1066">
        <w:rPr>
          <w:rFonts w:asciiTheme="minorEastAsia" w:hAnsiTheme="minorEastAsia" w:hint="eastAsia"/>
          <w:spacing w:val="10"/>
        </w:rPr>
        <w:t>江苏启东农村商业银行股份有限公司</w:t>
      </w:r>
    </w:p>
    <w:p w:rsidR="00AD2FB7" w:rsidRPr="00767CB7" w:rsidRDefault="00AD2FB7" w:rsidP="00AD2FB7">
      <w:pPr>
        <w:ind w:firstLineChars="200" w:firstLine="460"/>
        <w:rPr>
          <w:rFonts w:asciiTheme="minorEastAsia" w:hAnsiTheme="minorEastAsia"/>
          <w:spacing w:val="10"/>
        </w:rPr>
      </w:pPr>
      <w:r w:rsidRPr="00767CB7">
        <w:rPr>
          <w:rFonts w:asciiTheme="minorEastAsia" w:hAnsiTheme="minorEastAsia" w:hint="eastAsia"/>
          <w:spacing w:val="10"/>
        </w:rPr>
        <w:t>2、理财产品托管人：指杭州银行股份有限公司</w:t>
      </w:r>
    </w:p>
    <w:p w:rsidR="00AD2FB7" w:rsidRPr="00767CB7" w:rsidRDefault="00AD2FB7" w:rsidP="00AD2FB7">
      <w:pPr>
        <w:ind w:firstLineChars="200" w:firstLine="460"/>
        <w:rPr>
          <w:rFonts w:asciiTheme="minorEastAsia" w:hAnsiTheme="minorEastAsia"/>
          <w:spacing w:val="10"/>
        </w:rPr>
      </w:pPr>
      <w:r w:rsidRPr="00767CB7">
        <w:rPr>
          <w:rFonts w:asciiTheme="minorEastAsia" w:hAnsiTheme="minorEastAsia" w:hint="eastAsia"/>
          <w:spacing w:val="10"/>
        </w:rPr>
        <w:t>3、理财产品说明书或本理财产品说明：指“启富东疆臻盈理财</w:t>
      </w:r>
      <w:r w:rsidR="006E26CA">
        <w:rPr>
          <w:rFonts w:asciiTheme="minorEastAsia" w:hAnsiTheme="minorEastAsia" w:hint="eastAsia"/>
          <w:spacing w:val="10"/>
        </w:rPr>
        <w:t>A</w:t>
      </w:r>
      <w:r w:rsidR="00A26284">
        <w:rPr>
          <w:rFonts w:asciiTheme="minorEastAsia" w:hAnsiTheme="minorEastAsia" w:hint="eastAsia"/>
          <w:spacing w:val="10"/>
        </w:rPr>
        <w:t>21031</w:t>
      </w:r>
      <w:r w:rsidRPr="00767CB7">
        <w:rPr>
          <w:rFonts w:asciiTheme="minorEastAsia" w:hAnsiTheme="minorEastAsia" w:hint="eastAsia"/>
          <w:spacing w:val="10"/>
        </w:rPr>
        <w:t>期”人民币理财计划产品说明书</w:t>
      </w:r>
    </w:p>
    <w:p w:rsidR="00AD2FB7" w:rsidRPr="00767CB7" w:rsidRDefault="00AD2FB7" w:rsidP="00AD2FB7">
      <w:pPr>
        <w:ind w:firstLineChars="200" w:firstLine="460"/>
        <w:rPr>
          <w:rFonts w:asciiTheme="minorEastAsia" w:hAnsiTheme="minorEastAsia"/>
          <w:spacing w:val="10"/>
        </w:rPr>
      </w:pPr>
      <w:r w:rsidRPr="00767CB7">
        <w:rPr>
          <w:rFonts w:asciiTheme="minorEastAsia" w:hAnsiTheme="minorEastAsia" w:hint="eastAsia"/>
          <w:spacing w:val="10"/>
        </w:rPr>
        <w:t>4、工作日：指上海证券交易所、深圳证券交易所的正常交易日。</w:t>
      </w:r>
    </w:p>
    <w:p w:rsidR="00AD2FB7" w:rsidRPr="00767CB7" w:rsidRDefault="00AD2FB7" w:rsidP="00AD2FB7">
      <w:pPr>
        <w:ind w:firstLineChars="200" w:firstLine="460"/>
        <w:rPr>
          <w:rFonts w:asciiTheme="minorEastAsia" w:hAnsiTheme="minorEastAsia"/>
          <w:spacing w:val="10"/>
        </w:rPr>
      </w:pPr>
      <w:r w:rsidRPr="00767CB7">
        <w:rPr>
          <w:rFonts w:asciiTheme="minorEastAsia" w:hAnsiTheme="minorEastAsia" w:hint="eastAsia"/>
          <w:spacing w:val="10"/>
        </w:rPr>
        <w:t>5、节假日：指上海证券交易所、深圳证券交易所节假日。</w:t>
      </w:r>
    </w:p>
    <w:p w:rsidR="00AD2FB7" w:rsidRPr="00767CB7" w:rsidRDefault="00AD2FB7" w:rsidP="00B119FC">
      <w:pPr>
        <w:ind w:firstLineChars="200" w:firstLine="460"/>
        <w:rPr>
          <w:rFonts w:asciiTheme="minorEastAsia" w:hAnsiTheme="minorEastAsia"/>
          <w:spacing w:val="10"/>
        </w:rPr>
      </w:pPr>
      <w:r w:rsidRPr="00767CB7">
        <w:rPr>
          <w:rFonts w:asciiTheme="minorEastAsia" w:hAnsiTheme="minorEastAsia" w:hint="eastAsia"/>
          <w:spacing w:val="10"/>
        </w:rPr>
        <w:t>6、认购：指在理财产品募集期内，投资人根据理财产品说明书规定申请购买理财产品份额的行为。</w:t>
      </w:r>
    </w:p>
    <w:p w:rsidR="00AD2FB7" w:rsidRPr="00767CB7" w:rsidRDefault="00B119FC" w:rsidP="00B119FC">
      <w:pPr>
        <w:ind w:firstLineChars="200" w:firstLine="460"/>
        <w:rPr>
          <w:rFonts w:asciiTheme="minorEastAsia" w:hAnsiTheme="minorEastAsia"/>
          <w:spacing w:val="10"/>
        </w:rPr>
      </w:pPr>
      <w:r w:rsidRPr="00767CB7">
        <w:rPr>
          <w:rFonts w:asciiTheme="minorEastAsia" w:hAnsiTheme="minorEastAsia" w:hint="eastAsia"/>
          <w:spacing w:val="10"/>
        </w:rPr>
        <w:t>7</w:t>
      </w:r>
      <w:r w:rsidR="00AD2FB7" w:rsidRPr="00767CB7">
        <w:rPr>
          <w:rFonts w:asciiTheme="minorEastAsia" w:hAnsiTheme="minorEastAsia" w:hint="eastAsia"/>
          <w:spacing w:val="10"/>
        </w:rPr>
        <w:t>、元：指人民币元。</w:t>
      </w:r>
    </w:p>
    <w:p w:rsidR="00AD2FB7" w:rsidRPr="00767CB7" w:rsidRDefault="00B119FC" w:rsidP="00AD2FB7">
      <w:pPr>
        <w:ind w:firstLineChars="200" w:firstLine="460"/>
        <w:rPr>
          <w:rFonts w:asciiTheme="minorEastAsia" w:hAnsiTheme="minorEastAsia"/>
          <w:spacing w:val="10"/>
        </w:rPr>
      </w:pPr>
      <w:r w:rsidRPr="00767CB7">
        <w:rPr>
          <w:rFonts w:asciiTheme="minorEastAsia" w:hAnsiTheme="minorEastAsia" w:hint="eastAsia"/>
          <w:spacing w:val="10"/>
        </w:rPr>
        <w:t>8</w:t>
      </w:r>
      <w:r w:rsidR="00AD2FB7" w:rsidRPr="00767CB7">
        <w:rPr>
          <w:rFonts w:asciiTheme="minorEastAsia" w:hAnsiTheme="minorEastAsia" w:hint="eastAsia"/>
          <w:spacing w:val="10"/>
        </w:rPr>
        <w:t>、本理财产品单位净值：指本理财产品单位净值扣除相关费用后的单位净值。</w:t>
      </w:r>
    </w:p>
    <w:p w:rsidR="00AD2FB7" w:rsidRPr="00767CB7" w:rsidRDefault="00B119FC" w:rsidP="00AD2FB7">
      <w:pPr>
        <w:ind w:firstLineChars="200" w:firstLine="460"/>
        <w:rPr>
          <w:rFonts w:asciiTheme="minorEastAsia" w:hAnsiTheme="minorEastAsia"/>
          <w:spacing w:val="10"/>
        </w:rPr>
      </w:pPr>
      <w:r w:rsidRPr="00767CB7">
        <w:rPr>
          <w:rFonts w:asciiTheme="minorEastAsia" w:hAnsiTheme="minorEastAsia" w:hint="eastAsia"/>
          <w:spacing w:val="10"/>
        </w:rPr>
        <w:t>9</w:t>
      </w:r>
      <w:r w:rsidR="00AD2FB7" w:rsidRPr="00767CB7">
        <w:rPr>
          <w:rFonts w:asciiTheme="minorEastAsia" w:hAnsiTheme="minorEastAsia" w:hint="eastAsia"/>
          <w:spacing w:val="10"/>
        </w:rPr>
        <w:t>、本理财产品资产估值：指计算评估理财产品资产和负债的价值，以确定产品资产净值和产品单位净值的过程。</w:t>
      </w:r>
    </w:p>
    <w:p w:rsidR="00AD2FB7" w:rsidRPr="00767CB7" w:rsidRDefault="00B119FC" w:rsidP="00AD2FB7">
      <w:pPr>
        <w:ind w:firstLineChars="200" w:firstLine="460"/>
        <w:rPr>
          <w:rFonts w:asciiTheme="minorEastAsia" w:hAnsiTheme="minorEastAsia"/>
          <w:spacing w:val="10"/>
        </w:rPr>
      </w:pPr>
      <w:r w:rsidRPr="00767CB7">
        <w:rPr>
          <w:rFonts w:asciiTheme="minorEastAsia" w:hAnsiTheme="minorEastAsia" w:hint="eastAsia"/>
          <w:spacing w:val="10"/>
        </w:rPr>
        <w:t>10</w:t>
      </w:r>
      <w:r w:rsidR="00AD2FB7" w:rsidRPr="00767CB7">
        <w:rPr>
          <w:rFonts w:asciiTheme="minorEastAsia" w:hAnsiTheme="minorEastAsia" w:hint="eastAsia"/>
          <w:spacing w:val="10"/>
        </w:rPr>
        <w:t>、提前终止权：是指在本理财产品存续期内，银行或投资人单方面决定全部提前终止本理财产品的权利。</w:t>
      </w:r>
    </w:p>
    <w:p w:rsidR="00AD2FB7" w:rsidRPr="00767CB7" w:rsidRDefault="00B119FC" w:rsidP="00AD2FB7">
      <w:pPr>
        <w:ind w:firstLineChars="200" w:firstLine="460"/>
        <w:rPr>
          <w:rFonts w:asciiTheme="minorEastAsia" w:hAnsiTheme="minorEastAsia"/>
          <w:spacing w:val="10"/>
        </w:rPr>
      </w:pPr>
      <w:r w:rsidRPr="00767CB7">
        <w:rPr>
          <w:rFonts w:asciiTheme="minorEastAsia" w:hAnsiTheme="minorEastAsia" w:hint="eastAsia"/>
          <w:spacing w:val="10"/>
        </w:rPr>
        <w:t>11</w:t>
      </w:r>
      <w:r w:rsidR="00AD2FB7" w:rsidRPr="00767CB7">
        <w:rPr>
          <w:rFonts w:asciiTheme="minorEastAsia" w:hAnsiTheme="minorEastAsia" w:hint="eastAsia"/>
          <w:spacing w:val="10"/>
        </w:rPr>
        <w:t>、提前终止权行使日：是指银行或投资人行使提前终止权的日期，也即本理财产品被提前终止、开始停止计算收益的日期。</w:t>
      </w:r>
    </w:p>
    <w:p w:rsidR="00AD2FB7" w:rsidRPr="00767CB7" w:rsidRDefault="00960657" w:rsidP="00AD2FB7">
      <w:pPr>
        <w:pStyle w:val="a3"/>
        <w:widowControl w:val="0"/>
        <w:snapToGrid w:val="0"/>
        <w:spacing w:before="0" w:after="0" w:line="240" w:lineRule="auto"/>
        <w:ind w:firstLineChars="200" w:firstLine="482"/>
        <w:jc w:val="both"/>
        <w:rPr>
          <w:rFonts w:asciiTheme="minorEastAsia" w:eastAsiaTheme="minorEastAsia" w:hAnsiTheme="minorEastAsia"/>
          <w:b/>
        </w:rPr>
      </w:pPr>
      <w:r w:rsidRPr="00767CB7">
        <w:rPr>
          <w:rFonts w:asciiTheme="minorEastAsia" w:eastAsiaTheme="minorEastAsia" w:hAnsiTheme="minorEastAsia" w:hint="eastAsia"/>
          <w:b/>
        </w:rPr>
        <w:lastRenderedPageBreak/>
        <w:t xml:space="preserve">第三条  </w:t>
      </w:r>
      <w:r w:rsidR="00AD2FB7" w:rsidRPr="00767CB7">
        <w:rPr>
          <w:rFonts w:asciiTheme="minorEastAsia" w:eastAsiaTheme="minorEastAsia" w:hAnsiTheme="minorEastAsia" w:hint="eastAsia"/>
          <w:b/>
        </w:rPr>
        <w:t>理财产品认购</w:t>
      </w:r>
    </w:p>
    <w:p w:rsidR="00AD2FB7" w:rsidRPr="00767CB7" w:rsidRDefault="00AD2FB7" w:rsidP="00AD2FB7">
      <w:pPr>
        <w:ind w:firstLineChars="200" w:firstLine="460"/>
        <w:rPr>
          <w:rFonts w:asciiTheme="minorEastAsia" w:hAnsiTheme="minorEastAsia"/>
          <w:spacing w:val="10"/>
        </w:rPr>
      </w:pPr>
      <w:r w:rsidRPr="00767CB7">
        <w:rPr>
          <w:rFonts w:asciiTheme="minorEastAsia" w:hAnsiTheme="minorEastAsia" w:hint="eastAsia"/>
          <w:spacing w:val="10"/>
        </w:rPr>
        <w:t>1．认购期内的每日</w:t>
      </w:r>
      <w:r w:rsidR="003F604E" w:rsidRPr="00767CB7">
        <w:rPr>
          <w:rFonts w:asciiTheme="minorEastAsia" w:hAnsiTheme="minorEastAsia" w:hint="eastAsia"/>
          <w:spacing w:val="10"/>
        </w:rPr>
        <w:t>8</w:t>
      </w:r>
      <w:r w:rsidRPr="00767CB7">
        <w:rPr>
          <w:rFonts w:asciiTheme="minorEastAsia" w:hAnsiTheme="minorEastAsia" w:hint="eastAsia"/>
          <w:spacing w:val="10"/>
        </w:rPr>
        <w:t>:00到15：00为认购开放时间，其他时间不开放认购。</w:t>
      </w:r>
    </w:p>
    <w:p w:rsidR="00AD2FB7" w:rsidRPr="00767CB7" w:rsidRDefault="00AD2FB7" w:rsidP="00AD2FB7">
      <w:pPr>
        <w:ind w:firstLineChars="200" w:firstLine="460"/>
        <w:rPr>
          <w:rFonts w:asciiTheme="minorEastAsia" w:hAnsiTheme="minorEastAsia"/>
          <w:spacing w:val="10"/>
        </w:rPr>
      </w:pPr>
      <w:r w:rsidRPr="00767CB7">
        <w:rPr>
          <w:rFonts w:asciiTheme="minorEastAsia" w:hAnsiTheme="minorEastAsia" w:hint="eastAsia"/>
          <w:spacing w:val="10"/>
        </w:rPr>
        <w:t>2．如出现市场剧烈波动、相关法规政策变化或其他可能影响本产品正常运作的情况，</w:t>
      </w:r>
      <w:r w:rsidR="00FD1066">
        <w:rPr>
          <w:rFonts w:asciiTheme="minorEastAsia" w:hAnsiTheme="minorEastAsia" w:hint="eastAsia"/>
          <w:spacing w:val="10"/>
        </w:rPr>
        <w:t>江苏启东农村商业银行股份有限公司</w:t>
      </w:r>
      <w:r w:rsidRPr="00767CB7">
        <w:rPr>
          <w:rFonts w:asciiTheme="minorEastAsia" w:hAnsiTheme="minorEastAsia" w:hint="eastAsia"/>
          <w:spacing w:val="10"/>
        </w:rPr>
        <w:t>有权停止报价，投资者将无法在上述约定的认购时间内认购本产品。如果本产品停止认购，投资者除无法获得本产品约定的投资收益外，还可能影响其投资安排。</w:t>
      </w:r>
    </w:p>
    <w:p w:rsidR="00AD2FB7" w:rsidRPr="00767CB7" w:rsidRDefault="00AD2FB7" w:rsidP="00AD2FB7">
      <w:pPr>
        <w:ind w:firstLineChars="200" w:firstLine="460"/>
        <w:rPr>
          <w:rFonts w:asciiTheme="minorEastAsia" w:hAnsiTheme="minorEastAsia"/>
          <w:spacing w:val="10"/>
        </w:rPr>
      </w:pPr>
      <w:r w:rsidRPr="00767CB7">
        <w:rPr>
          <w:rFonts w:asciiTheme="minorEastAsia" w:hAnsiTheme="minorEastAsia" w:hint="eastAsia"/>
          <w:spacing w:val="10"/>
        </w:rPr>
        <w:t>3．自开始认购至认购结束的期间，如市场发生剧烈波动且经</w:t>
      </w:r>
      <w:r w:rsidR="00FD1066">
        <w:rPr>
          <w:rFonts w:asciiTheme="minorEastAsia" w:hAnsiTheme="minorEastAsia" w:hint="eastAsia"/>
          <w:spacing w:val="10"/>
        </w:rPr>
        <w:t>江苏启东农村商业银行股份有限公司</w:t>
      </w:r>
      <w:r w:rsidRPr="00767CB7">
        <w:rPr>
          <w:rFonts w:asciiTheme="minorEastAsia" w:hAnsiTheme="minorEastAsia" w:hint="eastAsia"/>
          <w:spacing w:val="10"/>
        </w:rPr>
        <w:t>合理判断难以按照本产品说明书规定向客户提供该理财产品，则</w:t>
      </w:r>
      <w:r w:rsidR="00FD1066">
        <w:rPr>
          <w:rFonts w:asciiTheme="minorEastAsia" w:hAnsiTheme="minorEastAsia" w:hint="eastAsia"/>
          <w:spacing w:val="10"/>
        </w:rPr>
        <w:t>江苏启东农村商业银行股份有限公司</w:t>
      </w:r>
      <w:r w:rsidRPr="00767CB7">
        <w:rPr>
          <w:rFonts w:asciiTheme="minorEastAsia" w:hAnsiTheme="minorEastAsia" w:hint="eastAsia"/>
          <w:spacing w:val="10"/>
        </w:rPr>
        <w:t>有权宣布不成立，如该理财产品不成立，</w:t>
      </w:r>
      <w:r w:rsidR="00FD1066">
        <w:rPr>
          <w:rFonts w:asciiTheme="minorEastAsia" w:hAnsiTheme="minorEastAsia" w:hint="eastAsia"/>
          <w:spacing w:val="10"/>
        </w:rPr>
        <w:t>江苏启东农村商业银行股份有限公司</w:t>
      </w:r>
      <w:r w:rsidRPr="00767CB7">
        <w:rPr>
          <w:rFonts w:asciiTheme="minorEastAsia" w:hAnsiTheme="minorEastAsia" w:hint="eastAsia"/>
          <w:spacing w:val="10"/>
        </w:rPr>
        <w:t>将于原定成立日后</w:t>
      </w:r>
      <w:r w:rsidR="003F604E" w:rsidRPr="00767CB7">
        <w:rPr>
          <w:rFonts w:asciiTheme="minorEastAsia" w:hAnsiTheme="minorEastAsia" w:hint="eastAsia"/>
          <w:spacing w:val="10"/>
        </w:rPr>
        <w:t>1</w:t>
      </w:r>
      <w:r w:rsidRPr="00767CB7">
        <w:rPr>
          <w:rFonts w:asciiTheme="minorEastAsia" w:hAnsiTheme="minorEastAsia" w:hint="eastAsia"/>
          <w:spacing w:val="10"/>
        </w:rPr>
        <w:t>个工作日内将已认购资金退回投资者指定账户，认购日至退回资金到账日期间不计付利息。因此，如果理财产品不成立，投资者除无法获得本产品约定的投资收益外，还将影响其投资安排。</w:t>
      </w:r>
    </w:p>
    <w:p w:rsidR="00AD2FB7" w:rsidRPr="00767CB7" w:rsidRDefault="00AD2FB7" w:rsidP="00AD2FB7">
      <w:pPr>
        <w:ind w:firstLineChars="200" w:firstLine="460"/>
        <w:rPr>
          <w:rFonts w:asciiTheme="minorEastAsia" w:hAnsiTheme="minorEastAsia"/>
          <w:spacing w:val="10"/>
        </w:rPr>
      </w:pPr>
      <w:r w:rsidRPr="00767CB7">
        <w:rPr>
          <w:rFonts w:asciiTheme="minorEastAsia" w:hAnsiTheme="minorEastAsia" w:hint="eastAsia"/>
          <w:spacing w:val="10"/>
        </w:rPr>
        <w:t>4．发售对象：本产品仅向依据中华人民共和国有关法律法规及其他有关规定可以认购本产品的合格投资者发售。</w:t>
      </w:r>
    </w:p>
    <w:p w:rsidR="00AD2FB7" w:rsidRPr="00767CB7" w:rsidRDefault="00AD2FB7" w:rsidP="00AD2FB7">
      <w:pPr>
        <w:ind w:firstLineChars="200" w:firstLine="460"/>
        <w:rPr>
          <w:rFonts w:asciiTheme="minorEastAsia" w:hAnsiTheme="minorEastAsia"/>
          <w:spacing w:val="10"/>
        </w:rPr>
      </w:pPr>
      <w:r w:rsidRPr="00767CB7">
        <w:rPr>
          <w:rFonts w:asciiTheme="minorEastAsia" w:hAnsiTheme="minorEastAsia" w:hint="eastAsia"/>
          <w:spacing w:val="10"/>
        </w:rPr>
        <w:t>5、认购份额的计算：认购份额＝认购金额/1元。</w:t>
      </w:r>
    </w:p>
    <w:p w:rsidR="00AD2FB7" w:rsidRPr="00767CB7" w:rsidRDefault="00AD2FB7" w:rsidP="00AD2FB7">
      <w:pPr>
        <w:ind w:firstLineChars="200" w:firstLine="460"/>
        <w:rPr>
          <w:rFonts w:asciiTheme="minorEastAsia" w:hAnsiTheme="minorEastAsia"/>
          <w:spacing w:val="10"/>
        </w:rPr>
      </w:pPr>
      <w:r w:rsidRPr="00767CB7">
        <w:rPr>
          <w:rFonts w:asciiTheme="minorEastAsia" w:hAnsiTheme="minorEastAsia" w:hint="eastAsia"/>
          <w:spacing w:val="10"/>
        </w:rPr>
        <w:t>示例：某投资者投资5万元认购本理财产品份额，认购期本产品单位净值为1元，则其可得到的认购份额为：</w:t>
      </w:r>
    </w:p>
    <w:p w:rsidR="00AD2FB7" w:rsidRPr="00767CB7" w:rsidRDefault="00AD2FB7" w:rsidP="00AD2FB7">
      <w:pPr>
        <w:ind w:firstLineChars="200" w:firstLine="460"/>
        <w:rPr>
          <w:rFonts w:asciiTheme="minorEastAsia" w:hAnsiTheme="minorEastAsia"/>
          <w:spacing w:val="10"/>
        </w:rPr>
      </w:pPr>
      <w:r w:rsidRPr="00767CB7">
        <w:rPr>
          <w:rFonts w:asciiTheme="minorEastAsia" w:hAnsiTheme="minorEastAsia" w:hint="eastAsia"/>
          <w:spacing w:val="10"/>
        </w:rPr>
        <w:t>认购份额=50000/1=50000份。</w:t>
      </w:r>
    </w:p>
    <w:p w:rsidR="00AD2FB7" w:rsidRPr="00767CB7" w:rsidRDefault="00AD2FB7" w:rsidP="00AD2FB7">
      <w:pPr>
        <w:ind w:firstLineChars="200" w:firstLine="460"/>
        <w:rPr>
          <w:rFonts w:asciiTheme="minorEastAsia" w:hAnsiTheme="minorEastAsia"/>
          <w:spacing w:val="10"/>
        </w:rPr>
      </w:pPr>
      <w:r w:rsidRPr="00767CB7">
        <w:rPr>
          <w:rFonts w:asciiTheme="minorEastAsia" w:hAnsiTheme="minorEastAsia" w:hint="eastAsia"/>
          <w:spacing w:val="10"/>
        </w:rPr>
        <w:t>6．认购撤单：已认购的理财产品在该理财产品认购开放时间内允许撤单(末日认购除外)。撤单后，认购日至撤单后资金到账日期间投资人资金不计利息。</w:t>
      </w:r>
    </w:p>
    <w:p w:rsidR="00AD2FB7" w:rsidRPr="00767CB7" w:rsidRDefault="003F604E" w:rsidP="003F604E">
      <w:pPr>
        <w:pStyle w:val="a3"/>
        <w:widowControl w:val="0"/>
        <w:snapToGrid w:val="0"/>
        <w:spacing w:before="0" w:after="0" w:line="240" w:lineRule="auto"/>
        <w:ind w:firstLineChars="200" w:firstLine="482"/>
        <w:jc w:val="both"/>
        <w:rPr>
          <w:rFonts w:asciiTheme="minorEastAsia" w:eastAsiaTheme="minorEastAsia" w:hAnsiTheme="minorEastAsia"/>
          <w:b/>
        </w:rPr>
      </w:pPr>
      <w:r w:rsidRPr="00767CB7">
        <w:rPr>
          <w:rFonts w:asciiTheme="minorEastAsia" w:eastAsiaTheme="minorEastAsia" w:hAnsiTheme="minorEastAsia" w:hint="eastAsia"/>
          <w:b/>
        </w:rPr>
        <w:t xml:space="preserve">第四条  </w:t>
      </w:r>
      <w:r w:rsidR="00AD2FB7" w:rsidRPr="00767CB7">
        <w:rPr>
          <w:rFonts w:asciiTheme="minorEastAsia" w:eastAsiaTheme="minorEastAsia" w:hAnsiTheme="minorEastAsia" w:hint="eastAsia"/>
          <w:b/>
        </w:rPr>
        <w:t>理财产品的估值和净值</w:t>
      </w:r>
    </w:p>
    <w:p w:rsidR="00AD2FB7" w:rsidRPr="00767CB7" w:rsidRDefault="00AD2FB7" w:rsidP="00AD2FB7">
      <w:pPr>
        <w:ind w:firstLineChars="200" w:firstLine="460"/>
        <w:rPr>
          <w:rFonts w:asciiTheme="minorEastAsia" w:hAnsiTheme="minorEastAsia"/>
          <w:spacing w:val="10"/>
        </w:rPr>
      </w:pPr>
      <w:r w:rsidRPr="00767CB7">
        <w:rPr>
          <w:rFonts w:asciiTheme="minorEastAsia" w:hAnsiTheme="minorEastAsia" w:hint="eastAsia"/>
          <w:spacing w:val="10"/>
        </w:rPr>
        <w:t>1、估值日</w:t>
      </w:r>
    </w:p>
    <w:p w:rsidR="00AD2FB7" w:rsidRPr="00767CB7" w:rsidRDefault="00AD2FB7" w:rsidP="00AD2FB7">
      <w:pPr>
        <w:ind w:firstLineChars="200" w:firstLine="460"/>
        <w:rPr>
          <w:rFonts w:asciiTheme="minorEastAsia" w:hAnsiTheme="minorEastAsia"/>
          <w:spacing w:val="10"/>
        </w:rPr>
      </w:pPr>
      <w:r w:rsidRPr="00767CB7">
        <w:rPr>
          <w:rFonts w:asciiTheme="minorEastAsia" w:hAnsiTheme="minorEastAsia" w:hint="eastAsia"/>
          <w:spacing w:val="10"/>
        </w:rPr>
        <w:t>本理财产品的估值日为证券交易场所的交易日以及国家法律法规规定需要对外披露产品净值的非交易日。</w:t>
      </w:r>
    </w:p>
    <w:p w:rsidR="00AD2FB7" w:rsidRPr="00767CB7" w:rsidRDefault="00AD2FB7" w:rsidP="00AD2FB7">
      <w:pPr>
        <w:ind w:firstLineChars="200" w:firstLine="460"/>
        <w:rPr>
          <w:rFonts w:asciiTheme="minorEastAsia" w:hAnsiTheme="minorEastAsia"/>
          <w:spacing w:val="10"/>
        </w:rPr>
      </w:pPr>
      <w:r w:rsidRPr="00767CB7">
        <w:rPr>
          <w:rFonts w:asciiTheme="minorEastAsia" w:hAnsiTheme="minorEastAsia" w:hint="eastAsia"/>
          <w:spacing w:val="10"/>
        </w:rPr>
        <w:t>2、估值对象</w:t>
      </w:r>
    </w:p>
    <w:p w:rsidR="00AD2FB7" w:rsidRPr="00767CB7" w:rsidRDefault="00AD2FB7" w:rsidP="00AD2FB7">
      <w:pPr>
        <w:ind w:firstLineChars="200" w:firstLine="460"/>
        <w:rPr>
          <w:rFonts w:asciiTheme="minorEastAsia" w:hAnsiTheme="minorEastAsia"/>
          <w:spacing w:val="10"/>
        </w:rPr>
      </w:pPr>
      <w:r w:rsidRPr="00767CB7">
        <w:rPr>
          <w:rFonts w:asciiTheme="minorEastAsia" w:hAnsiTheme="minorEastAsia" w:hint="eastAsia"/>
          <w:spacing w:val="10"/>
        </w:rPr>
        <w:t>理财产品所拥有的债券和银行存款本息、应收款项、其它投资等资产及负债。</w:t>
      </w:r>
    </w:p>
    <w:p w:rsidR="00AD2FB7" w:rsidRPr="00767CB7" w:rsidRDefault="00AD2FB7" w:rsidP="00AD2FB7">
      <w:pPr>
        <w:ind w:firstLineChars="200" w:firstLine="460"/>
        <w:rPr>
          <w:rFonts w:asciiTheme="minorEastAsia" w:hAnsiTheme="minorEastAsia"/>
          <w:spacing w:val="10"/>
        </w:rPr>
      </w:pPr>
      <w:r w:rsidRPr="00767CB7">
        <w:rPr>
          <w:rFonts w:asciiTheme="minorEastAsia" w:hAnsiTheme="minorEastAsia" w:hint="eastAsia"/>
          <w:spacing w:val="10"/>
        </w:rPr>
        <w:t>3、估值方法</w:t>
      </w:r>
    </w:p>
    <w:p w:rsidR="00B119FC" w:rsidRPr="00767CB7" w:rsidRDefault="00B119FC" w:rsidP="00B119FC">
      <w:pPr>
        <w:widowControl/>
        <w:spacing w:line="360" w:lineRule="exact"/>
        <w:ind w:firstLineChars="200" w:firstLine="420"/>
        <w:jc w:val="left"/>
        <w:rPr>
          <w:rFonts w:asciiTheme="minorEastAsia" w:hAnsiTheme="minorEastAsia" w:cs="宋体"/>
          <w:bCs/>
          <w:iCs/>
          <w:color w:val="000000"/>
          <w:kern w:val="0"/>
          <w:szCs w:val="21"/>
        </w:rPr>
      </w:pPr>
      <w:r w:rsidRPr="00767CB7">
        <w:rPr>
          <w:rFonts w:asciiTheme="minorEastAsia" w:hAnsiTheme="minorEastAsia" w:cs="宋体" w:hint="eastAsia"/>
          <w:bCs/>
          <w:iCs/>
          <w:color w:val="000000"/>
          <w:kern w:val="0"/>
          <w:szCs w:val="21"/>
        </w:rPr>
        <w:t>本产品按以下方式进行估值：</w:t>
      </w:r>
    </w:p>
    <w:p w:rsidR="00B119FC" w:rsidRPr="00767CB7" w:rsidRDefault="00B119FC" w:rsidP="00B119FC">
      <w:pPr>
        <w:widowControl/>
        <w:spacing w:line="360" w:lineRule="exact"/>
        <w:ind w:firstLineChars="200" w:firstLine="420"/>
        <w:jc w:val="left"/>
        <w:rPr>
          <w:rFonts w:asciiTheme="minorEastAsia" w:hAnsiTheme="minorEastAsia" w:cs="宋体"/>
          <w:bCs/>
          <w:iCs/>
          <w:color w:val="000000"/>
          <w:kern w:val="0"/>
          <w:szCs w:val="21"/>
        </w:rPr>
      </w:pPr>
      <w:r w:rsidRPr="00767CB7">
        <w:rPr>
          <w:rFonts w:asciiTheme="minorEastAsia" w:hAnsiTheme="minorEastAsia" w:cs="宋体" w:hint="eastAsia"/>
          <w:bCs/>
          <w:iCs/>
          <w:color w:val="000000"/>
          <w:kern w:val="0"/>
          <w:szCs w:val="21"/>
        </w:rPr>
        <w:t>（1）固定收益类资产估值：</w:t>
      </w:r>
    </w:p>
    <w:p w:rsidR="00B119FC" w:rsidRPr="00767CB7" w:rsidRDefault="00B119FC" w:rsidP="00B119FC">
      <w:pPr>
        <w:widowControl/>
        <w:spacing w:line="360" w:lineRule="exact"/>
        <w:ind w:firstLineChars="200" w:firstLine="420"/>
        <w:jc w:val="left"/>
        <w:rPr>
          <w:rFonts w:asciiTheme="minorEastAsia" w:hAnsiTheme="minorEastAsia" w:cs="宋体"/>
          <w:bCs/>
          <w:iCs/>
          <w:color w:val="000000"/>
          <w:kern w:val="0"/>
          <w:szCs w:val="21"/>
        </w:rPr>
      </w:pPr>
      <w:r w:rsidRPr="00767CB7">
        <w:rPr>
          <w:rFonts w:asciiTheme="minorEastAsia" w:hAnsiTheme="minorEastAsia" w:cs="宋体" w:hint="eastAsia"/>
          <w:bCs/>
          <w:iCs/>
          <w:color w:val="000000"/>
          <w:kern w:val="0"/>
          <w:szCs w:val="21"/>
        </w:rPr>
        <w:t>产品持有的固定收益类资产原则上按公允价值计量。</w:t>
      </w:r>
    </w:p>
    <w:p w:rsidR="00B119FC" w:rsidRPr="00767CB7" w:rsidRDefault="00B119FC" w:rsidP="00B119FC">
      <w:pPr>
        <w:widowControl/>
        <w:spacing w:line="360" w:lineRule="exact"/>
        <w:ind w:firstLineChars="200" w:firstLine="420"/>
        <w:jc w:val="left"/>
        <w:rPr>
          <w:rFonts w:asciiTheme="minorEastAsia" w:hAnsiTheme="minorEastAsia" w:cs="宋体"/>
          <w:bCs/>
          <w:iCs/>
          <w:color w:val="000000"/>
          <w:kern w:val="0"/>
          <w:szCs w:val="21"/>
        </w:rPr>
      </w:pPr>
      <w:r w:rsidRPr="00767CB7">
        <w:rPr>
          <w:rFonts w:asciiTheme="minorEastAsia" w:hAnsiTheme="minorEastAsia" w:cs="宋体" w:hint="eastAsia"/>
          <w:bCs/>
          <w:iCs/>
          <w:color w:val="000000"/>
          <w:kern w:val="0"/>
          <w:szCs w:val="21"/>
        </w:rPr>
        <w:t>各类资产优先采用市价法进行估值，对于暂不具备活跃交易市场，或者在活跃市场中没有报价的资产，采用估值技术确定公允价值。</w:t>
      </w:r>
    </w:p>
    <w:p w:rsidR="00B119FC" w:rsidRPr="00767CB7" w:rsidRDefault="00B119FC" w:rsidP="00B119FC">
      <w:pPr>
        <w:widowControl/>
        <w:spacing w:line="360" w:lineRule="exact"/>
        <w:ind w:firstLineChars="200" w:firstLine="420"/>
        <w:jc w:val="left"/>
        <w:rPr>
          <w:rFonts w:asciiTheme="minorEastAsia" w:hAnsiTheme="minorEastAsia" w:cs="宋体"/>
          <w:bCs/>
          <w:iCs/>
          <w:color w:val="000000"/>
          <w:kern w:val="0"/>
          <w:szCs w:val="21"/>
        </w:rPr>
      </w:pPr>
      <w:r w:rsidRPr="00767CB7">
        <w:rPr>
          <w:rFonts w:asciiTheme="minorEastAsia" w:hAnsiTheme="minorEastAsia" w:cs="宋体" w:hint="eastAsia"/>
          <w:bCs/>
          <w:iCs/>
          <w:color w:val="000000"/>
          <w:kern w:val="0"/>
          <w:szCs w:val="21"/>
        </w:rPr>
        <w:t>在估值技术难以可靠计量公允价值的情况下，可按照监管机构认可的符合企业会计准则的其他方法进行估值。</w:t>
      </w:r>
    </w:p>
    <w:p w:rsidR="00B119FC" w:rsidRPr="00767CB7" w:rsidRDefault="00B119FC" w:rsidP="00B119FC">
      <w:pPr>
        <w:widowControl/>
        <w:spacing w:line="360" w:lineRule="exact"/>
        <w:ind w:firstLineChars="200" w:firstLine="420"/>
        <w:jc w:val="left"/>
        <w:rPr>
          <w:rFonts w:asciiTheme="minorEastAsia" w:hAnsiTheme="minorEastAsia" w:cs="宋体"/>
          <w:bCs/>
          <w:iCs/>
          <w:color w:val="000000"/>
          <w:kern w:val="0"/>
          <w:szCs w:val="21"/>
        </w:rPr>
      </w:pPr>
      <w:r w:rsidRPr="00767CB7">
        <w:rPr>
          <w:rFonts w:asciiTheme="minorEastAsia" w:hAnsiTheme="minorEastAsia" w:cs="宋体" w:hint="eastAsia"/>
          <w:bCs/>
          <w:iCs/>
          <w:color w:val="000000"/>
          <w:kern w:val="0"/>
          <w:szCs w:val="21"/>
        </w:rPr>
        <w:t>（2）本产品投资于基金公司或子公司专户、券商资产管理计划、保险资产管理计划及信托计划等资产以估值日公布的产品单位净值进行估值，估值日产品单位净值未公布的，以最近一个工作日产品单位净值计算。</w:t>
      </w:r>
    </w:p>
    <w:p w:rsidR="00B119FC" w:rsidRPr="00767CB7" w:rsidRDefault="00B119FC" w:rsidP="00B119FC">
      <w:pPr>
        <w:widowControl/>
        <w:spacing w:line="360" w:lineRule="exact"/>
        <w:ind w:firstLineChars="200" w:firstLine="420"/>
        <w:jc w:val="left"/>
        <w:rPr>
          <w:rFonts w:asciiTheme="minorEastAsia" w:hAnsiTheme="minorEastAsia" w:cs="宋体"/>
          <w:bCs/>
          <w:iCs/>
          <w:color w:val="000000"/>
          <w:kern w:val="0"/>
          <w:szCs w:val="21"/>
        </w:rPr>
      </w:pPr>
      <w:r w:rsidRPr="00767CB7">
        <w:rPr>
          <w:rFonts w:asciiTheme="minorEastAsia" w:hAnsiTheme="minorEastAsia" w:cs="宋体" w:hint="eastAsia"/>
          <w:bCs/>
          <w:iCs/>
          <w:color w:val="000000"/>
          <w:kern w:val="0"/>
          <w:szCs w:val="21"/>
        </w:rPr>
        <w:t>（3）基金估值方法</w:t>
      </w:r>
    </w:p>
    <w:p w:rsidR="00B119FC" w:rsidRPr="00767CB7" w:rsidRDefault="00B119FC" w:rsidP="00B119FC">
      <w:pPr>
        <w:widowControl/>
        <w:spacing w:line="360" w:lineRule="exact"/>
        <w:ind w:firstLineChars="200" w:firstLine="420"/>
        <w:jc w:val="left"/>
        <w:rPr>
          <w:rFonts w:asciiTheme="minorEastAsia" w:hAnsiTheme="minorEastAsia" w:cs="宋体"/>
          <w:bCs/>
          <w:iCs/>
          <w:color w:val="000000"/>
          <w:kern w:val="0"/>
          <w:szCs w:val="21"/>
        </w:rPr>
      </w:pPr>
      <w:r w:rsidRPr="00767CB7">
        <w:rPr>
          <w:rFonts w:asciiTheme="minorEastAsia" w:hAnsiTheme="minorEastAsia" w:cs="宋体" w:hint="eastAsia"/>
          <w:bCs/>
          <w:iCs/>
          <w:color w:val="000000"/>
          <w:kern w:val="0"/>
          <w:szCs w:val="21"/>
        </w:rPr>
        <w:t>上市流通的证券投资基金按估值日其所在证券交易所的收盘价估值；估值日无交易的，以最近交易日的收盘价估值。</w:t>
      </w:r>
    </w:p>
    <w:p w:rsidR="00B119FC" w:rsidRPr="00767CB7" w:rsidRDefault="00B119FC" w:rsidP="00B119FC">
      <w:pPr>
        <w:widowControl/>
        <w:spacing w:line="360" w:lineRule="exact"/>
        <w:ind w:firstLineChars="200" w:firstLine="420"/>
        <w:jc w:val="left"/>
        <w:rPr>
          <w:rFonts w:asciiTheme="minorEastAsia" w:hAnsiTheme="minorEastAsia" w:cs="宋体"/>
          <w:bCs/>
          <w:iCs/>
          <w:color w:val="000000"/>
          <w:kern w:val="0"/>
          <w:szCs w:val="21"/>
        </w:rPr>
      </w:pPr>
      <w:r w:rsidRPr="00767CB7">
        <w:rPr>
          <w:rFonts w:asciiTheme="minorEastAsia" w:hAnsiTheme="minorEastAsia" w:cs="宋体" w:hint="eastAsia"/>
          <w:bCs/>
          <w:iCs/>
          <w:color w:val="000000"/>
          <w:kern w:val="0"/>
          <w:szCs w:val="21"/>
        </w:rPr>
        <w:t>开放式基金以估值日公布的基金净值估值，估值日基金净值未公布的，以基金管理人公布的最近一个工作日基金净值计算。</w:t>
      </w:r>
    </w:p>
    <w:p w:rsidR="00AD2FB7" w:rsidRPr="00767CB7" w:rsidRDefault="00AD2FB7" w:rsidP="00AD2FB7">
      <w:pPr>
        <w:ind w:firstLineChars="200" w:firstLine="460"/>
        <w:rPr>
          <w:rFonts w:asciiTheme="minorEastAsia" w:hAnsiTheme="minorEastAsia"/>
          <w:spacing w:val="10"/>
        </w:rPr>
      </w:pPr>
      <w:r w:rsidRPr="00767CB7">
        <w:rPr>
          <w:rFonts w:asciiTheme="minorEastAsia" w:hAnsiTheme="minorEastAsia" w:hint="eastAsia"/>
          <w:spacing w:val="10"/>
        </w:rPr>
        <w:t>4、估值程序</w:t>
      </w:r>
    </w:p>
    <w:p w:rsidR="00AD2FB7" w:rsidRPr="00767CB7" w:rsidRDefault="00AD2FB7" w:rsidP="00AD2FB7">
      <w:pPr>
        <w:ind w:firstLineChars="200" w:firstLine="460"/>
        <w:rPr>
          <w:rFonts w:asciiTheme="minorEastAsia" w:hAnsiTheme="minorEastAsia"/>
          <w:spacing w:val="10"/>
        </w:rPr>
      </w:pPr>
      <w:r w:rsidRPr="00767CB7">
        <w:rPr>
          <w:rFonts w:asciiTheme="minorEastAsia" w:hAnsiTheme="minorEastAsia" w:hint="eastAsia"/>
          <w:spacing w:val="10"/>
        </w:rPr>
        <w:lastRenderedPageBreak/>
        <w:t>理财产品管理人应每个工作日对理财产品资产估值。但理财产品管理人根据法律法规或理财产品合同的规定暂停估值时除外。理财产品管理人每个工作日对理财产品资产估值后，将理财产品估值结果发送理财产品托管人，经理财产品托管人复核无误后，由理财产品管理人对外公布。</w:t>
      </w:r>
    </w:p>
    <w:p w:rsidR="00AD2FB7" w:rsidRPr="00767CB7" w:rsidRDefault="00AD2FB7" w:rsidP="00AD2FB7">
      <w:pPr>
        <w:ind w:firstLineChars="200" w:firstLine="460"/>
        <w:rPr>
          <w:rFonts w:asciiTheme="minorEastAsia" w:hAnsiTheme="minorEastAsia"/>
          <w:spacing w:val="10"/>
        </w:rPr>
      </w:pPr>
      <w:r w:rsidRPr="00767CB7">
        <w:rPr>
          <w:rFonts w:asciiTheme="minorEastAsia" w:hAnsiTheme="minorEastAsia" w:hint="eastAsia"/>
          <w:spacing w:val="10"/>
        </w:rPr>
        <w:t>5、估值错误的处理</w:t>
      </w:r>
    </w:p>
    <w:p w:rsidR="00AD2FB7" w:rsidRPr="00767CB7" w:rsidRDefault="00AD2FB7" w:rsidP="00AD2FB7">
      <w:pPr>
        <w:ind w:firstLineChars="200" w:firstLine="460"/>
        <w:rPr>
          <w:rFonts w:asciiTheme="minorEastAsia" w:hAnsiTheme="minorEastAsia"/>
          <w:spacing w:val="10"/>
        </w:rPr>
      </w:pPr>
      <w:r w:rsidRPr="00767CB7">
        <w:rPr>
          <w:rFonts w:asciiTheme="minorEastAsia" w:hAnsiTheme="minorEastAsia" w:hint="eastAsia"/>
          <w:spacing w:val="10"/>
        </w:rPr>
        <w:t>理财产品管理人和理财产品托管人将采取必要、适当、合理的措施确保理财产品资产估值的准确性、及时性。当理财产品资产的计价导致理财产品单位净值小数点后4位或理财产品7日年化收益率百分号内小数点后3位以内发生差错时，视为估值错误。</w:t>
      </w:r>
    </w:p>
    <w:p w:rsidR="00AD2FB7" w:rsidRPr="00767CB7" w:rsidRDefault="00AD2FB7" w:rsidP="00AD2FB7">
      <w:pPr>
        <w:ind w:firstLineChars="200" w:firstLine="460"/>
        <w:rPr>
          <w:rFonts w:asciiTheme="minorEastAsia" w:hAnsiTheme="minorEastAsia"/>
          <w:spacing w:val="10"/>
        </w:rPr>
      </w:pPr>
      <w:r w:rsidRPr="00767CB7">
        <w:rPr>
          <w:rFonts w:asciiTheme="minorEastAsia" w:hAnsiTheme="minorEastAsia" w:hint="eastAsia"/>
          <w:spacing w:val="10"/>
        </w:rPr>
        <w:t>理财产品合同的当事人应按照以下约定处理：</w:t>
      </w:r>
    </w:p>
    <w:p w:rsidR="00AD2FB7" w:rsidRPr="00767CB7" w:rsidRDefault="00AD2FB7" w:rsidP="00AD2FB7">
      <w:pPr>
        <w:ind w:firstLineChars="200" w:firstLine="460"/>
        <w:rPr>
          <w:rFonts w:asciiTheme="minorEastAsia" w:hAnsiTheme="minorEastAsia"/>
          <w:spacing w:val="10"/>
        </w:rPr>
      </w:pPr>
      <w:r w:rsidRPr="00767CB7">
        <w:rPr>
          <w:rFonts w:asciiTheme="minorEastAsia" w:hAnsiTheme="minorEastAsia" w:hint="eastAsia"/>
          <w:spacing w:val="10"/>
        </w:rPr>
        <w:t>（1）估值错误类型</w:t>
      </w:r>
    </w:p>
    <w:p w:rsidR="00AD2FB7" w:rsidRPr="00767CB7" w:rsidRDefault="00AD2FB7" w:rsidP="00AD2FB7">
      <w:pPr>
        <w:ind w:firstLineChars="200" w:firstLine="460"/>
        <w:rPr>
          <w:rFonts w:asciiTheme="minorEastAsia" w:hAnsiTheme="minorEastAsia"/>
          <w:spacing w:val="10"/>
        </w:rPr>
      </w:pPr>
      <w:r w:rsidRPr="00767CB7">
        <w:rPr>
          <w:rFonts w:asciiTheme="minorEastAsia" w:hAnsiTheme="minorEastAsia" w:hint="eastAsia"/>
          <w:spacing w:val="10"/>
        </w:rPr>
        <w:t>本理财产品运作过程中，如果由于理财产品管理人或理财产品托管人、或登记机构、或销售机构、或投资人自身的过错造成估值错误，导致其他当事人遭受损失的，过错的责任人应当对由于该估值错误遭受损失当事人(“受损方”)的直接损失按下述“估值错误处理原则”给予赔偿，承担赔偿责任。</w:t>
      </w:r>
    </w:p>
    <w:p w:rsidR="00AD2FB7" w:rsidRPr="00767CB7" w:rsidRDefault="00AD2FB7" w:rsidP="00AD2FB7">
      <w:pPr>
        <w:ind w:firstLineChars="200" w:firstLine="460"/>
        <w:rPr>
          <w:rFonts w:asciiTheme="minorEastAsia" w:hAnsiTheme="minorEastAsia"/>
          <w:spacing w:val="10"/>
        </w:rPr>
      </w:pPr>
      <w:r w:rsidRPr="00767CB7">
        <w:rPr>
          <w:rFonts w:asciiTheme="minorEastAsia" w:hAnsiTheme="minorEastAsia" w:hint="eastAsia"/>
          <w:spacing w:val="10"/>
        </w:rPr>
        <w:t>上述估值错误的主要类型包括但不限于：资料申报差错、数据传输差错、数据计算差错、系统故障差错、下达指令差错等。</w:t>
      </w:r>
    </w:p>
    <w:p w:rsidR="00AD2FB7" w:rsidRPr="00767CB7" w:rsidRDefault="00AD2FB7" w:rsidP="00AD2FB7">
      <w:pPr>
        <w:ind w:firstLineChars="200" w:firstLine="460"/>
        <w:rPr>
          <w:rFonts w:asciiTheme="minorEastAsia" w:hAnsiTheme="minorEastAsia"/>
          <w:spacing w:val="10"/>
        </w:rPr>
      </w:pPr>
      <w:r w:rsidRPr="00767CB7">
        <w:rPr>
          <w:rFonts w:asciiTheme="minorEastAsia" w:hAnsiTheme="minorEastAsia" w:hint="eastAsia"/>
          <w:spacing w:val="10"/>
        </w:rPr>
        <w:t>（2）估值错误处理原则</w:t>
      </w:r>
    </w:p>
    <w:p w:rsidR="00AD2FB7" w:rsidRPr="00767CB7" w:rsidRDefault="00AD2FB7" w:rsidP="00AD2FB7">
      <w:pPr>
        <w:ind w:firstLineChars="200" w:firstLine="460"/>
        <w:rPr>
          <w:rFonts w:asciiTheme="minorEastAsia" w:hAnsiTheme="minorEastAsia"/>
          <w:spacing w:val="10"/>
        </w:rPr>
      </w:pPr>
      <w:r w:rsidRPr="00767CB7">
        <w:rPr>
          <w:rFonts w:asciiTheme="minorEastAsia" w:hAnsiTheme="minorEastAsia" w:hint="eastAsia"/>
          <w:spacing w:val="10"/>
        </w:rPr>
        <w:t>【1】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rsidR="00AD2FB7" w:rsidRPr="00767CB7" w:rsidRDefault="00AD2FB7" w:rsidP="00AD2FB7">
      <w:pPr>
        <w:ind w:firstLineChars="200" w:firstLine="460"/>
        <w:rPr>
          <w:rFonts w:asciiTheme="minorEastAsia" w:hAnsiTheme="minorEastAsia"/>
          <w:spacing w:val="10"/>
        </w:rPr>
      </w:pPr>
      <w:r w:rsidRPr="00767CB7">
        <w:rPr>
          <w:rFonts w:asciiTheme="minorEastAsia" w:hAnsiTheme="minorEastAsia" w:hint="eastAsia"/>
          <w:spacing w:val="10"/>
        </w:rPr>
        <w:t>【2】估值错误的责任方对有关当事人的直接损失负责，不对间接损失负责，并且仅对估值错误的有关直接当事人负责，不对第三方负责。</w:t>
      </w:r>
    </w:p>
    <w:p w:rsidR="00AD2FB7" w:rsidRPr="00767CB7" w:rsidRDefault="00AD2FB7" w:rsidP="00AD2FB7">
      <w:pPr>
        <w:ind w:firstLineChars="200" w:firstLine="460"/>
        <w:rPr>
          <w:rFonts w:asciiTheme="minorEastAsia" w:hAnsiTheme="minorEastAsia"/>
          <w:spacing w:val="10"/>
        </w:rPr>
      </w:pPr>
      <w:r w:rsidRPr="00767CB7">
        <w:rPr>
          <w:rFonts w:asciiTheme="minorEastAsia" w:hAnsiTheme="minorEastAsia" w:hint="eastAsia"/>
          <w:spacing w:val="10"/>
        </w:rPr>
        <w:t>【3】因估值错误而获得不当得利的当事人负有及时返还不当得利的义务。但估值错误责任方仍应对估值错误负责。如果由于获得不当得利的当事人不返还或不全部返还不当得利造成其他当事人的利益损失(“受损方”)，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rsidR="00AD2FB7" w:rsidRPr="00767CB7" w:rsidRDefault="00AD2FB7" w:rsidP="00AD2FB7">
      <w:pPr>
        <w:ind w:firstLineChars="200" w:firstLine="460"/>
        <w:rPr>
          <w:rFonts w:asciiTheme="minorEastAsia" w:hAnsiTheme="minorEastAsia"/>
          <w:spacing w:val="10"/>
        </w:rPr>
      </w:pPr>
      <w:r w:rsidRPr="00767CB7">
        <w:rPr>
          <w:rFonts w:asciiTheme="minorEastAsia" w:hAnsiTheme="minorEastAsia" w:hint="eastAsia"/>
          <w:spacing w:val="10"/>
        </w:rPr>
        <w:t>【4】估值错误调整采用尽量恢复至假设未发生估值错误的正确情形的方式。</w:t>
      </w:r>
    </w:p>
    <w:p w:rsidR="00AD2FB7" w:rsidRPr="00767CB7" w:rsidRDefault="00AD2FB7" w:rsidP="00AD2FB7">
      <w:pPr>
        <w:ind w:firstLineChars="200" w:firstLine="460"/>
        <w:rPr>
          <w:rFonts w:asciiTheme="minorEastAsia" w:hAnsiTheme="minorEastAsia"/>
          <w:spacing w:val="10"/>
        </w:rPr>
      </w:pPr>
      <w:r w:rsidRPr="00767CB7">
        <w:rPr>
          <w:rFonts w:asciiTheme="minorEastAsia" w:hAnsiTheme="minorEastAsia" w:hint="eastAsia"/>
          <w:spacing w:val="10"/>
        </w:rPr>
        <w:t>（3）估值错误处理程序</w:t>
      </w:r>
    </w:p>
    <w:p w:rsidR="00AD2FB7" w:rsidRPr="00767CB7" w:rsidRDefault="00AD2FB7" w:rsidP="00AD2FB7">
      <w:pPr>
        <w:ind w:firstLineChars="200" w:firstLine="460"/>
        <w:rPr>
          <w:rFonts w:asciiTheme="minorEastAsia" w:hAnsiTheme="minorEastAsia"/>
          <w:spacing w:val="10"/>
        </w:rPr>
      </w:pPr>
      <w:r w:rsidRPr="00767CB7">
        <w:rPr>
          <w:rFonts w:asciiTheme="minorEastAsia" w:hAnsiTheme="minorEastAsia" w:hint="eastAsia"/>
          <w:spacing w:val="10"/>
        </w:rPr>
        <w:t>估值错误被发现后，有关的当事人应当及时进行处理，处理的程序如下：</w:t>
      </w:r>
    </w:p>
    <w:p w:rsidR="00AD2FB7" w:rsidRPr="00767CB7" w:rsidRDefault="00AD2FB7" w:rsidP="00AD2FB7">
      <w:pPr>
        <w:ind w:firstLineChars="200" w:firstLine="460"/>
        <w:rPr>
          <w:rFonts w:asciiTheme="minorEastAsia" w:hAnsiTheme="minorEastAsia"/>
          <w:spacing w:val="10"/>
        </w:rPr>
      </w:pPr>
      <w:r w:rsidRPr="00767CB7">
        <w:rPr>
          <w:rFonts w:asciiTheme="minorEastAsia" w:hAnsiTheme="minorEastAsia" w:hint="eastAsia"/>
          <w:spacing w:val="10"/>
        </w:rPr>
        <w:t>【1】查明估值错误发生的原因，列明所有的当事人，并根据估值错误发生的原因确定估值错误的责任方；</w:t>
      </w:r>
    </w:p>
    <w:p w:rsidR="00AD2FB7" w:rsidRPr="00767CB7" w:rsidRDefault="00AD2FB7" w:rsidP="00AD2FB7">
      <w:pPr>
        <w:ind w:firstLineChars="200" w:firstLine="460"/>
        <w:rPr>
          <w:rFonts w:asciiTheme="minorEastAsia" w:hAnsiTheme="minorEastAsia"/>
          <w:spacing w:val="10"/>
        </w:rPr>
      </w:pPr>
      <w:r w:rsidRPr="00767CB7">
        <w:rPr>
          <w:rFonts w:asciiTheme="minorEastAsia" w:hAnsiTheme="minorEastAsia" w:hint="eastAsia"/>
          <w:spacing w:val="10"/>
        </w:rPr>
        <w:t>【2】根据估值错误处理原则或当事人协商的方法对因估值错误造成的损失进行评估；</w:t>
      </w:r>
    </w:p>
    <w:p w:rsidR="00AD2FB7" w:rsidRPr="00767CB7" w:rsidRDefault="00AD2FB7" w:rsidP="00AD2FB7">
      <w:pPr>
        <w:ind w:firstLineChars="200" w:firstLine="460"/>
        <w:rPr>
          <w:rFonts w:asciiTheme="minorEastAsia" w:hAnsiTheme="minorEastAsia"/>
          <w:spacing w:val="10"/>
        </w:rPr>
      </w:pPr>
      <w:r w:rsidRPr="00767CB7">
        <w:rPr>
          <w:rFonts w:asciiTheme="minorEastAsia" w:hAnsiTheme="minorEastAsia" w:hint="eastAsia"/>
          <w:spacing w:val="10"/>
        </w:rPr>
        <w:t>【3】根据估值错误处理原则或当事人协商的方法由估值错误的责任方进行更正和赔偿损失；</w:t>
      </w:r>
    </w:p>
    <w:p w:rsidR="00AD2FB7" w:rsidRPr="00767CB7" w:rsidRDefault="00AD2FB7" w:rsidP="00AD2FB7">
      <w:pPr>
        <w:ind w:firstLineChars="200" w:firstLine="460"/>
        <w:rPr>
          <w:rFonts w:asciiTheme="minorEastAsia" w:hAnsiTheme="minorEastAsia"/>
          <w:spacing w:val="10"/>
        </w:rPr>
      </w:pPr>
      <w:r w:rsidRPr="00767CB7">
        <w:rPr>
          <w:rFonts w:asciiTheme="minorEastAsia" w:hAnsiTheme="minorEastAsia" w:hint="eastAsia"/>
          <w:spacing w:val="10"/>
        </w:rPr>
        <w:t>【4】根据估值错误处理的方法，需要修改理财产品登记机构交易数据的，由理财产品登记机构进行更正，并就估值错误的更正向有关当事人进行确认。</w:t>
      </w:r>
    </w:p>
    <w:p w:rsidR="00AD2FB7" w:rsidRPr="00767CB7" w:rsidRDefault="00AD2FB7" w:rsidP="00AD2FB7">
      <w:pPr>
        <w:ind w:firstLineChars="200" w:firstLine="460"/>
        <w:rPr>
          <w:rFonts w:asciiTheme="minorEastAsia" w:hAnsiTheme="minorEastAsia"/>
          <w:spacing w:val="10"/>
        </w:rPr>
      </w:pPr>
      <w:r w:rsidRPr="00767CB7">
        <w:rPr>
          <w:rFonts w:asciiTheme="minorEastAsia" w:hAnsiTheme="minorEastAsia" w:hint="eastAsia"/>
          <w:spacing w:val="10"/>
        </w:rPr>
        <w:t>（4）理财产品资产净值估值错误处理的方法如下：</w:t>
      </w:r>
    </w:p>
    <w:p w:rsidR="00AD2FB7" w:rsidRPr="00767CB7" w:rsidRDefault="00AD2FB7" w:rsidP="00AD2FB7">
      <w:pPr>
        <w:ind w:firstLineChars="200" w:firstLine="460"/>
        <w:rPr>
          <w:rFonts w:asciiTheme="minorEastAsia" w:hAnsiTheme="minorEastAsia"/>
          <w:spacing w:val="10"/>
        </w:rPr>
      </w:pPr>
      <w:r w:rsidRPr="00767CB7">
        <w:rPr>
          <w:rFonts w:asciiTheme="minorEastAsia" w:hAnsiTheme="minorEastAsia" w:hint="eastAsia"/>
          <w:spacing w:val="10"/>
        </w:rPr>
        <w:lastRenderedPageBreak/>
        <w:t>【1】理财产品资产净值计算出现错误时，理财产品管理人应当立即予以纠正，通报</w:t>
      </w:r>
    </w:p>
    <w:p w:rsidR="00AD2FB7" w:rsidRPr="00767CB7" w:rsidRDefault="00AD2FB7" w:rsidP="00AD2FB7">
      <w:pPr>
        <w:ind w:firstLineChars="200" w:firstLine="460"/>
        <w:rPr>
          <w:rFonts w:asciiTheme="minorEastAsia" w:hAnsiTheme="minorEastAsia"/>
          <w:spacing w:val="10"/>
        </w:rPr>
      </w:pPr>
      <w:r w:rsidRPr="00767CB7">
        <w:rPr>
          <w:rFonts w:asciiTheme="minorEastAsia" w:hAnsiTheme="minorEastAsia" w:hint="eastAsia"/>
          <w:spacing w:val="10"/>
        </w:rPr>
        <w:t>【2】错误偏差达到理财产品资产净值的0.25%时，理财产品管理人应当通报理财产品托管人并报中国银保监会备案；错误偏差达到理财产品资产净值的0.5%时，理财产品管理人应当公告。</w:t>
      </w:r>
    </w:p>
    <w:p w:rsidR="00AD2FB7" w:rsidRPr="00767CB7" w:rsidRDefault="00AD2FB7" w:rsidP="00AD2FB7">
      <w:pPr>
        <w:ind w:firstLineChars="200" w:firstLine="460"/>
        <w:rPr>
          <w:rFonts w:asciiTheme="minorEastAsia" w:hAnsiTheme="minorEastAsia"/>
          <w:spacing w:val="10"/>
        </w:rPr>
      </w:pPr>
      <w:r w:rsidRPr="00767CB7">
        <w:rPr>
          <w:rFonts w:asciiTheme="minorEastAsia" w:hAnsiTheme="minorEastAsia" w:hint="eastAsia"/>
          <w:spacing w:val="10"/>
        </w:rPr>
        <w:t>【3】前述内容如法律法规或监管机关另有规定的，从其规定处理。</w:t>
      </w:r>
    </w:p>
    <w:p w:rsidR="00AD2FB7" w:rsidRPr="00767CB7" w:rsidRDefault="00AD2FB7" w:rsidP="00AD2FB7">
      <w:pPr>
        <w:ind w:firstLineChars="200" w:firstLine="460"/>
        <w:rPr>
          <w:rFonts w:asciiTheme="minorEastAsia" w:hAnsiTheme="minorEastAsia"/>
          <w:spacing w:val="10"/>
        </w:rPr>
      </w:pPr>
      <w:r w:rsidRPr="00767CB7">
        <w:rPr>
          <w:rFonts w:asciiTheme="minorEastAsia" w:hAnsiTheme="minorEastAsia" w:hint="eastAsia"/>
          <w:spacing w:val="10"/>
        </w:rPr>
        <w:t>6、暂停估值的情形</w:t>
      </w:r>
    </w:p>
    <w:p w:rsidR="00AD2FB7" w:rsidRPr="00767CB7" w:rsidRDefault="00AD2FB7" w:rsidP="00AD2FB7">
      <w:pPr>
        <w:ind w:firstLineChars="200" w:firstLine="460"/>
        <w:rPr>
          <w:rFonts w:asciiTheme="minorEastAsia" w:hAnsiTheme="minorEastAsia"/>
          <w:spacing w:val="10"/>
        </w:rPr>
      </w:pPr>
      <w:r w:rsidRPr="00767CB7">
        <w:rPr>
          <w:rFonts w:asciiTheme="minorEastAsia" w:hAnsiTheme="minorEastAsia" w:hint="eastAsia"/>
          <w:spacing w:val="10"/>
        </w:rPr>
        <w:t>（1）理财产品投资所涉及的证券交易市场遇法定节假日或因其他原因暂停营业时；</w:t>
      </w:r>
    </w:p>
    <w:p w:rsidR="00AD2FB7" w:rsidRPr="00767CB7" w:rsidRDefault="00AD2FB7" w:rsidP="00AD2FB7">
      <w:pPr>
        <w:ind w:firstLineChars="200" w:firstLine="460"/>
        <w:rPr>
          <w:rFonts w:asciiTheme="minorEastAsia" w:hAnsiTheme="minorEastAsia"/>
          <w:spacing w:val="10"/>
        </w:rPr>
      </w:pPr>
      <w:r w:rsidRPr="00767CB7">
        <w:rPr>
          <w:rFonts w:asciiTheme="minorEastAsia" w:hAnsiTheme="minorEastAsia" w:hint="eastAsia"/>
          <w:spacing w:val="10"/>
        </w:rPr>
        <w:t>（2）因不可抗力致使理财产品管理人、理财产品托管人无法准确评估理财产品资产价值时；</w:t>
      </w:r>
    </w:p>
    <w:p w:rsidR="00AD2FB7" w:rsidRPr="00767CB7" w:rsidRDefault="00AD2FB7" w:rsidP="00AD2FB7">
      <w:pPr>
        <w:ind w:firstLineChars="200" w:firstLine="460"/>
        <w:rPr>
          <w:rFonts w:asciiTheme="minorEastAsia" w:hAnsiTheme="minorEastAsia"/>
          <w:spacing w:val="10"/>
        </w:rPr>
      </w:pPr>
      <w:r w:rsidRPr="00767CB7">
        <w:rPr>
          <w:rFonts w:asciiTheme="minorEastAsia" w:hAnsiTheme="minorEastAsia" w:hint="eastAsia"/>
          <w:spacing w:val="10"/>
        </w:rPr>
        <w:t>（3）当前一估值日理财产品资产净值50%以上的资产出现无可参考的活跃市场价格且采用估值技术仍导致公允价值存在重大不确定性时，理财产品管理人经与理财产品托管人协商一致的；</w:t>
      </w:r>
    </w:p>
    <w:p w:rsidR="00AD2FB7" w:rsidRPr="00767CB7" w:rsidRDefault="00AD2FB7" w:rsidP="00AD2FB7">
      <w:pPr>
        <w:ind w:firstLineChars="200" w:firstLine="460"/>
        <w:rPr>
          <w:rFonts w:asciiTheme="minorEastAsia" w:hAnsiTheme="minorEastAsia"/>
          <w:spacing w:val="10"/>
        </w:rPr>
      </w:pPr>
      <w:r w:rsidRPr="00767CB7">
        <w:rPr>
          <w:rFonts w:asciiTheme="minorEastAsia" w:hAnsiTheme="minorEastAsia" w:hint="eastAsia"/>
          <w:spacing w:val="10"/>
        </w:rPr>
        <w:t>（4）中国银保监会和理财产品合同认定的其它情形。</w:t>
      </w:r>
    </w:p>
    <w:p w:rsidR="00AD2FB7" w:rsidRPr="00767CB7" w:rsidRDefault="00AD2FB7" w:rsidP="00AD2FB7">
      <w:pPr>
        <w:ind w:firstLineChars="200" w:firstLine="460"/>
        <w:rPr>
          <w:rFonts w:asciiTheme="minorEastAsia" w:hAnsiTheme="minorEastAsia"/>
          <w:spacing w:val="10"/>
        </w:rPr>
      </w:pPr>
      <w:r w:rsidRPr="00767CB7">
        <w:rPr>
          <w:rFonts w:asciiTheme="minorEastAsia" w:hAnsiTheme="minorEastAsia" w:hint="eastAsia"/>
          <w:spacing w:val="10"/>
        </w:rPr>
        <w:t>7、特殊情况的处理</w:t>
      </w:r>
    </w:p>
    <w:p w:rsidR="00AD2FB7" w:rsidRPr="00767CB7" w:rsidRDefault="00AD2FB7" w:rsidP="00AD2FB7">
      <w:pPr>
        <w:ind w:firstLineChars="200" w:firstLine="460"/>
        <w:rPr>
          <w:rFonts w:asciiTheme="minorEastAsia" w:hAnsiTheme="minorEastAsia"/>
          <w:spacing w:val="10"/>
        </w:rPr>
      </w:pPr>
      <w:r w:rsidRPr="00767CB7">
        <w:rPr>
          <w:rFonts w:asciiTheme="minorEastAsia" w:hAnsiTheme="minorEastAsia" w:hint="eastAsia"/>
          <w:spacing w:val="10"/>
        </w:rPr>
        <w:t>（1）理财产品管理人或理财产品托管人按估值方法的第3项进行估值时，所造成的误差不作为理财产品资产估值错误处理。</w:t>
      </w:r>
    </w:p>
    <w:p w:rsidR="00AD2FB7" w:rsidRPr="00767CB7" w:rsidRDefault="00AD2FB7" w:rsidP="00AD2FB7">
      <w:pPr>
        <w:ind w:firstLineChars="200" w:firstLine="460"/>
        <w:rPr>
          <w:rFonts w:asciiTheme="minorEastAsia" w:hAnsiTheme="minorEastAsia"/>
          <w:spacing w:val="10"/>
        </w:rPr>
      </w:pPr>
      <w:r w:rsidRPr="00767CB7">
        <w:rPr>
          <w:rFonts w:asciiTheme="minorEastAsia" w:hAnsiTheme="minorEastAsia" w:hint="eastAsia"/>
          <w:spacing w:val="10"/>
        </w:rPr>
        <w:t>（2）由于不可抗力原因，或由于证券交易所及登记结算公司发送的数据错误，或国家会计政策变更、市场规则变更等，理财产品管理人和理财产品托管人虽然已经采取必要、适当、合理的措施进行检查，但未能发现错误的，由此造成的理财产品资产估值错误，理财产品管理人和理财产品托管人免除赔偿责任。但理财产品管理人和理财产品托管人应当积极采取必要的措施消除由此造成的影响。</w:t>
      </w:r>
    </w:p>
    <w:p w:rsidR="00AD2FB7" w:rsidRPr="00767CB7" w:rsidRDefault="003F604E" w:rsidP="00B119FC">
      <w:pPr>
        <w:pStyle w:val="a3"/>
        <w:widowControl w:val="0"/>
        <w:snapToGrid w:val="0"/>
        <w:spacing w:before="0" w:after="0" w:line="240" w:lineRule="auto"/>
        <w:ind w:firstLineChars="200" w:firstLine="482"/>
        <w:jc w:val="both"/>
        <w:rPr>
          <w:rFonts w:asciiTheme="minorEastAsia" w:eastAsiaTheme="minorEastAsia" w:hAnsiTheme="minorEastAsia"/>
          <w:b/>
        </w:rPr>
      </w:pPr>
      <w:r w:rsidRPr="00767CB7">
        <w:rPr>
          <w:rFonts w:asciiTheme="minorEastAsia" w:eastAsiaTheme="minorEastAsia" w:hAnsiTheme="minorEastAsia" w:hint="eastAsia"/>
          <w:b/>
        </w:rPr>
        <w:t xml:space="preserve">第五条 </w:t>
      </w:r>
      <w:r w:rsidR="00AD2FB7" w:rsidRPr="00767CB7">
        <w:rPr>
          <w:rFonts w:asciiTheme="minorEastAsia" w:eastAsiaTheme="minorEastAsia" w:hAnsiTheme="minorEastAsia" w:hint="eastAsia"/>
          <w:b/>
        </w:rPr>
        <w:t>理财产品提前终止</w:t>
      </w:r>
    </w:p>
    <w:p w:rsidR="00BE38F9" w:rsidRPr="00767CB7" w:rsidRDefault="00AD2FB7" w:rsidP="0016075B">
      <w:pPr>
        <w:ind w:firstLineChars="200" w:firstLine="460"/>
        <w:rPr>
          <w:rFonts w:asciiTheme="minorEastAsia" w:hAnsiTheme="minorEastAsia"/>
          <w:spacing w:val="10"/>
        </w:rPr>
      </w:pPr>
      <w:r w:rsidRPr="00767CB7">
        <w:rPr>
          <w:rFonts w:asciiTheme="minorEastAsia" w:hAnsiTheme="minorEastAsia" w:hint="eastAsia"/>
          <w:spacing w:val="10"/>
        </w:rPr>
        <w:t>1、</w:t>
      </w:r>
      <w:r w:rsidR="00BE38F9" w:rsidRPr="00767CB7">
        <w:rPr>
          <w:rFonts w:asciiTheme="minorEastAsia" w:hAnsiTheme="minorEastAsia" w:hint="eastAsia"/>
          <w:spacing w:val="10"/>
        </w:rPr>
        <w:t>在理财期限内，银行根据投资情况有提前终止权，如发生以下事项时，银行可对本理财产品行使全部提前终止权：</w:t>
      </w:r>
    </w:p>
    <w:p w:rsidR="00BE38F9" w:rsidRPr="00767CB7" w:rsidRDefault="00BE38F9" w:rsidP="00BE38F9">
      <w:pPr>
        <w:ind w:firstLineChars="200" w:firstLine="460"/>
        <w:rPr>
          <w:rFonts w:asciiTheme="minorEastAsia" w:hAnsiTheme="minorEastAsia"/>
          <w:spacing w:val="10"/>
        </w:rPr>
      </w:pPr>
      <w:r w:rsidRPr="00767CB7">
        <w:rPr>
          <w:rFonts w:asciiTheme="minorEastAsia" w:hAnsiTheme="minorEastAsia"/>
          <w:spacing w:val="10"/>
        </w:rPr>
        <w:t>1</w:t>
      </w:r>
      <w:r w:rsidRPr="00767CB7">
        <w:rPr>
          <w:rFonts w:asciiTheme="minorEastAsia" w:hAnsiTheme="minorEastAsia" w:hint="eastAsia"/>
          <w:spacing w:val="10"/>
        </w:rPr>
        <w:t>）如因本理财产品资产运作模式等与法律法规、规章的规定或者监管部门的要求等存在冲突导致理财产品必须提前终止的；</w:t>
      </w:r>
    </w:p>
    <w:p w:rsidR="00BE38F9" w:rsidRPr="00767CB7" w:rsidRDefault="00BE38F9" w:rsidP="00BE38F9">
      <w:pPr>
        <w:ind w:firstLineChars="200" w:firstLine="460"/>
        <w:rPr>
          <w:rFonts w:asciiTheme="minorEastAsia" w:hAnsiTheme="minorEastAsia"/>
          <w:spacing w:val="10"/>
        </w:rPr>
      </w:pPr>
      <w:r w:rsidRPr="00767CB7">
        <w:rPr>
          <w:rFonts w:asciiTheme="minorEastAsia" w:hAnsiTheme="minorEastAsia"/>
          <w:spacing w:val="10"/>
        </w:rPr>
        <w:t>2</w:t>
      </w:r>
      <w:r w:rsidRPr="00767CB7">
        <w:rPr>
          <w:rFonts w:asciiTheme="minorEastAsia" w:hAnsiTheme="minorEastAsia" w:hint="eastAsia"/>
          <w:spacing w:val="10"/>
        </w:rPr>
        <w:t>）国家有关法律、法规、规章、政策的改变、紧急措施的出台、理财市场环境发生重大变化等导致理财产品必须提前终止的；</w:t>
      </w:r>
    </w:p>
    <w:p w:rsidR="00BE38F9" w:rsidRPr="00767CB7" w:rsidRDefault="00BE38F9" w:rsidP="00BE38F9">
      <w:pPr>
        <w:ind w:firstLineChars="200" w:firstLine="460"/>
        <w:rPr>
          <w:rFonts w:asciiTheme="minorEastAsia" w:hAnsiTheme="minorEastAsia"/>
          <w:spacing w:val="10"/>
        </w:rPr>
      </w:pPr>
      <w:r w:rsidRPr="00767CB7">
        <w:rPr>
          <w:rFonts w:asciiTheme="minorEastAsia" w:hAnsiTheme="minorEastAsia"/>
          <w:spacing w:val="10"/>
        </w:rPr>
        <w:t>3</w:t>
      </w:r>
      <w:r w:rsidRPr="00767CB7">
        <w:rPr>
          <w:rFonts w:asciiTheme="minorEastAsia" w:hAnsiTheme="minorEastAsia" w:hint="eastAsia"/>
          <w:spacing w:val="10"/>
        </w:rPr>
        <w:t>）因地震、火灾、战争、罢工等不可抗力因素导致本理财产品必须提前终止的；</w:t>
      </w:r>
    </w:p>
    <w:p w:rsidR="00BE38F9" w:rsidRPr="00767CB7" w:rsidRDefault="00BE38F9" w:rsidP="00BE38F9">
      <w:pPr>
        <w:ind w:firstLineChars="200" w:firstLine="460"/>
        <w:rPr>
          <w:rFonts w:asciiTheme="minorEastAsia" w:hAnsiTheme="minorEastAsia"/>
          <w:spacing w:val="10"/>
        </w:rPr>
      </w:pPr>
      <w:r w:rsidRPr="00767CB7">
        <w:rPr>
          <w:rFonts w:asciiTheme="minorEastAsia" w:hAnsiTheme="minorEastAsia"/>
          <w:spacing w:val="10"/>
        </w:rPr>
        <w:t>4</w:t>
      </w:r>
      <w:r w:rsidRPr="00767CB7">
        <w:rPr>
          <w:rFonts w:asciiTheme="minorEastAsia" w:hAnsiTheme="minorEastAsia" w:hint="eastAsia"/>
          <w:spacing w:val="10"/>
        </w:rPr>
        <w:t>）银行认为应该提前终止本理财产品的其他情况。</w:t>
      </w:r>
    </w:p>
    <w:p w:rsidR="00BE38F9" w:rsidRPr="00767CB7" w:rsidRDefault="00BE38F9" w:rsidP="00BE38F9">
      <w:pPr>
        <w:ind w:firstLineChars="200" w:firstLine="460"/>
        <w:rPr>
          <w:rFonts w:asciiTheme="minorEastAsia" w:hAnsiTheme="minorEastAsia"/>
          <w:spacing w:val="10"/>
        </w:rPr>
      </w:pPr>
      <w:r w:rsidRPr="00767CB7">
        <w:rPr>
          <w:rFonts w:asciiTheme="minorEastAsia" w:hAnsiTheme="minorEastAsia" w:hint="eastAsia"/>
          <w:spacing w:val="10"/>
        </w:rPr>
        <w:t>在理财期限内，银行根据投资情况有提前终止权，投资人无提前终止权,但如下情形除外：</w:t>
      </w:r>
    </w:p>
    <w:p w:rsidR="00BE38F9" w:rsidRPr="00767CB7" w:rsidRDefault="00BE38F9" w:rsidP="00BE38F9">
      <w:pPr>
        <w:ind w:firstLineChars="200" w:firstLine="460"/>
        <w:rPr>
          <w:rFonts w:asciiTheme="minorEastAsia" w:hAnsiTheme="minorEastAsia"/>
          <w:spacing w:val="10"/>
        </w:rPr>
      </w:pPr>
      <w:r w:rsidRPr="00767CB7">
        <w:rPr>
          <w:rFonts w:asciiTheme="minorEastAsia" w:hAnsiTheme="minorEastAsia" w:hint="eastAsia"/>
          <w:spacing w:val="10"/>
        </w:rPr>
        <w:t>1）银行根据市场情况，调整本理财产品投资范围、投资品种或者投资比例，并按照有关规定进行信息披露后，如投资人不接受的，则投资人可按照销售文件的约定提前赎回。</w:t>
      </w:r>
    </w:p>
    <w:p w:rsidR="00BE38F9" w:rsidRPr="00767CB7" w:rsidRDefault="00BE38F9" w:rsidP="00BE38F9">
      <w:pPr>
        <w:ind w:firstLineChars="200" w:firstLine="460"/>
        <w:rPr>
          <w:rFonts w:asciiTheme="minorEastAsia" w:hAnsiTheme="minorEastAsia"/>
          <w:spacing w:val="10"/>
        </w:rPr>
      </w:pPr>
      <w:r w:rsidRPr="00767CB7">
        <w:rPr>
          <w:rFonts w:asciiTheme="minorEastAsia" w:hAnsiTheme="minorEastAsia" w:hint="eastAsia"/>
          <w:spacing w:val="10"/>
        </w:rPr>
        <w:t>2）银行根据相关法律和国家政策规定，对已约定的理财产品收费项目、条件、标准和方式进行调整时，在按照有关规定进行信息披露后，如投资人不接受的，则投资人可按照销售文件的约定提前赎回。</w:t>
      </w:r>
    </w:p>
    <w:p w:rsidR="00AD2FB7" w:rsidRPr="00767CB7" w:rsidRDefault="00F8517B" w:rsidP="00AD2FB7">
      <w:pPr>
        <w:ind w:firstLineChars="200" w:firstLine="460"/>
        <w:rPr>
          <w:rFonts w:asciiTheme="minorEastAsia" w:hAnsiTheme="minorEastAsia"/>
          <w:spacing w:val="10"/>
        </w:rPr>
      </w:pPr>
      <w:r w:rsidRPr="00767CB7">
        <w:rPr>
          <w:rFonts w:asciiTheme="minorEastAsia" w:hAnsiTheme="minorEastAsia" w:hint="eastAsia"/>
          <w:spacing w:val="10"/>
        </w:rPr>
        <w:t>2</w:t>
      </w:r>
      <w:r w:rsidR="00AD2FB7" w:rsidRPr="00767CB7">
        <w:rPr>
          <w:rFonts w:asciiTheme="minorEastAsia" w:hAnsiTheme="minorEastAsia" w:hint="eastAsia"/>
          <w:spacing w:val="10"/>
        </w:rPr>
        <w:t>、如</w:t>
      </w:r>
      <w:r w:rsidR="00FD1066">
        <w:rPr>
          <w:rFonts w:asciiTheme="minorEastAsia" w:hAnsiTheme="minorEastAsia" w:hint="eastAsia"/>
          <w:spacing w:val="10"/>
        </w:rPr>
        <w:t>江苏启东农村商业银行股份有限公司</w:t>
      </w:r>
      <w:r w:rsidR="00AD2FB7" w:rsidRPr="00767CB7">
        <w:rPr>
          <w:rFonts w:asciiTheme="minorEastAsia" w:hAnsiTheme="minorEastAsia" w:hint="eastAsia"/>
          <w:spacing w:val="10"/>
        </w:rPr>
        <w:t>决定提前终止该理财产品，须在提前终止日前2个工作日，在官方网站（</w:t>
      </w:r>
      <w:r w:rsidR="00A52703" w:rsidRPr="00767CB7">
        <w:rPr>
          <w:rFonts w:asciiTheme="minorEastAsia" w:hAnsiTheme="minorEastAsia"/>
          <w:spacing w:val="10"/>
        </w:rPr>
        <w:t>http://www.qdnsyh.com/</w:t>
      </w:r>
      <w:r w:rsidR="00AD2FB7" w:rsidRPr="00767CB7">
        <w:rPr>
          <w:rFonts w:asciiTheme="minorEastAsia" w:hAnsiTheme="minorEastAsia" w:hint="eastAsia"/>
          <w:spacing w:val="10"/>
        </w:rPr>
        <w:t>）和各营业网点发布相关信息公告。并在提前终止日后30个工作日内将投资者持有的产品份额对应分配金额划转至投资者指定账户。</w:t>
      </w:r>
    </w:p>
    <w:p w:rsidR="00AD2FB7" w:rsidRPr="00767CB7" w:rsidRDefault="00A52703" w:rsidP="00A52703">
      <w:pPr>
        <w:pStyle w:val="a3"/>
        <w:widowControl w:val="0"/>
        <w:snapToGrid w:val="0"/>
        <w:spacing w:before="0" w:after="0" w:line="240" w:lineRule="auto"/>
        <w:ind w:firstLineChars="200" w:firstLine="482"/>
        <w:jc w:val="both"/>
        <w:rPr>
          <w:rFonts w:asciiTheme="minorEastAsia" w:eastAsiaTheme="minorEastAsia" w:hAnsiTheme="minorEastAsia"/>
          <w:b/>
        </w:rPr>
      </w:pPr>
      <w:r w:rsidRPr="00767CB7">
        <w:rPr>
          <w:rFonts w:asciiTheme="minorEastAsia" w:eastAsiaTheme="minorEastAsia" w:hAnsiTheme="minorEastAsia" w:hint="eastAsia"/>
          <w:b/>
        </w:rPr>
        <w:t>第</w:t>
      </w:r>
      <w:r w:rsidR="00B119FC" w:rsidRPr="00767CB7">
        <w:rPr>
          <w:rFonts w:asciiTheme="minorEastAsia" w:eastAsiaTheme="minorEastAsia" w:hAnsiTheme="minorEastAsia" w:hint="eastAsia"/>
          <w:b/>
        </w:rPr>
        <w:t>六</w:t>
      </w:r>
      <w:r w:rsidRPr="00767CB7">
        <w:rPr>
          <w:rFonts w:asciiTheme="minorEastAsia" w:eastAsiaTheme="minorEastAsia" w:hAnsiTheme="minorEastAsia" w:hint="eastAsia"/>
          <w:b/>
        </w:rPr>
        <w:t xml:space="preserve">条  </w:t>
      </w:r>
      <w:r w:rsidR="00AD2FB7" w:rsidRPr="00767CB7">
        <w:rPr>
          <w:rFonts w:asciiTheme="minorEastAsia" w:eastAsiaTheme="minorEastAsia" w:hAnsiTheme="minorEastAsia" w:hint="eastAsia"/>
          <w:b/>
        </w:rPr>
        <w:t>适合客户类别</w:t>
      </w:r>
    </w:p>
    <w:p w:rsidR="00AD2FB7" w:rsidRPr="00767CB7" w:rsidRDefault="00AD2FB7" w:rsidP="00AD2FB7">
      <w:pPr>
        <w:ind w:firstLineChars="200" w:firstLine="460"/>
        <w:rPr>
          <w:rFonts w:asciiTheme="minorEastAsia" w:hAnsiTheme="minorEastAsia"/>
          <w:spacing w:val="10"/>
        </w:rPr>
      </w:pPr>
      <w:r w:rsidRPr="00767CB7">
        <w:rPr>
          <w:rFonts w:asciiTheme="minorEastAsia" w:hAnsiTheme="minorEastAsia" w:hint="eastAsia"/>
          <w:spacing w:val="10"/>
        </w:rPr>
        <w:lastRenderedPageBreak/>
        <w:t>根据本行理财产品内部风险评估，该产品风险等级为中低级（本风险等级为本行内部风险评估结果，仅供参考，本行不对前述风险评估结果的准确性做出任何形式的保证，也不承担任何法律责任），适合风险属性为稳健型（中低级）及以上的有投资经验或无投资经验的客户购买。</w:t>
      </w:r>
    </w:p>
    <w:p w:rsidR="00AD2FB7" w:rsidRPr="00767CB7" w:rsidRDefault="00A52703" w:rsidP="00A52703">
      <w:pPr>
        <w:pStyle w:val="a3"/>
        <w:widowControl w:val="0"/>
        <w:snapToGrid w:val="0"/>
        <w:spacing w:before="0" w:after="0" w:line="240" w:lineRule="auto"/>
        <w:ind w:firstLineChars="200" w:firstLine="482"/>
        <w:jc w:val="both"/>
        <w:rPr>
          <w:rFonts w:asciiTheme="minorEastAsia" w:eastAsiaTheme="minorEastAsia" w:hAnsiTheme="minorEastAsia"/>
          <w:b/>
        </w:rPr>
      </w:pPr>
      <w:r w:rsidRPr="00767CB7">
        <w:rPr>
          <w:rFonts w:asciiTheme="minorEastAsia" w:eastAsiaTheme="minorEastAsia" w:hAnsiTheme="minorEastAsia" w:hint="eastAsia"/>
          <w:b/>
        </w:rPr>
        <w:t>第</w:t>
      </w:r>
      <w:r w:rsidR="00B119FC" w:rsidRPr="00767CB7">
        <w:rPr>
          <w:rFonts w:asciiTheme="minorEastAsia" w:eastAsiaTheme="minorEastAsia" w:hAnsiTheme="minorEastAsia" w:hint="eastAsia"/>
          <w:b/>
        </w:rPr>
        <w:t>七</w:t>
      </w:r>
      <w:r w:rsidRPr="00767CB7">
        <w:rPr>
          <w:rFonts w:asciiTheme="minorEastAsia" w:eastAsiaTheme="minorEastAsia" w:hAnsiTheme="minorEastAsia" w:hint="eastAsia"/>
          <w:b/>
        </w:rPr>
        <w:t xml:space="preserve">条  </w:t>
      </w:r>
      <w:r w:rsidR="00AD2FB7" w:rsidRPr="00767CB7">
        <w:rPr>
          <w:rFonts w:asciiTheme="minorEastAsia" w:eastAsiaTheme="minorEastAsia" w:hAnsiTheme="minorEastAsia" w:hint="eastAsia"/>
          <w:b/>
        </w:rPr>
        <w:t>信息公告</w:t>
      </w:r>
    </w:p>
    <w:p w:rsidR="00AD2FB7" w:rsidRPr="00767CB7" w:rsidRDefault="00AD2FB7" w:rsidP="00A52703">
      <w:pPr>
        <w:ind w:firstLineChars="200" w:firstLine="460"/>
        <w:rPr>
          <w:rFonts w:asciiTheme="minorEastAsia" w:hAnsiTheme="minorEastAsia"/>
          <w:spacing w:val="10"/>
        </w:rPr>
      </w:pPr>
      <w:r w:rsidRPr="00767CB7">
        <w:rPr>
          <w:rFonts w:asciiTheme="minorEastAsia" w:hAnsiTheme="minorEastAsia" w:hint="eastAsia"/>
          <w:spacing w:val="10"/>
        </w:rPr>
        <w:t>1、</w:t>
      </w:r>
      <w:r w:rsidR="00FD1066">
        <w:rPr>
          <w:rFonts w:asciiTheme="minorEastAsia" w:hAnsiTheme="minorEastAsia" w:hint="eastAsia"/>
          <w:spacing w:val="10"/>
        </w:rPr>
        <w:t>江苏启东农村商业银行股份有限公司</w:t>
      </w:r>
      <w:r w:rsidRPr="00767CB7">
        <w:rPr>
          <w:rFonts w:asciiTheme="minorEastAsia" w:hAnsiTheme="minorEastAsia" w:hint="eastAsia"/>
          <w:spacing w:val="10"/>
        </w:rPr>
        <w:t>官方网站（</w:t>
      </w:r>
      <w:r w:rsidR="00A52703" w:rsidRPr="00767CB7">
        <w:rPr>
          <w:rFonts w:asciiTheme="minorEastAsia" w:hAnsiTheme="minorEastAsia"/>
          <w:spacing w:val="10"/>
        </w:rPr>
        <w:t>http://www.qdnsyh.com/</w:t>
      </w:r>
      <w:r w:rsidRPr="00767CB7">
        <w:rPr>
          <w:rFonts w:asciiTheme="minorEastAsia" w:hAnsiTheme="minorEastAsia" w:hint="eastAsia"/>
          <w:spacing w:val="10"/>
        </w:rPr>
        <w:t>)为公布本理财产品各类信息的唯一指定网站。</w:t>
      </w:r>
    </w:p>
    <w:p w:rsidR="00AD2FB7" w:rsidRPr="00767CB7" w:rsidRDefault="00F8517B" w:rsidP="00AD2FB7">
      <w:pPr>
        <w:ind w:firstLineChars="200" w:firstLine="460"/>
        <w:rPr>
          <w:rFonts w:asciiTheme="minorEastAsia" w:hAnsiTheme="minorEastAsia"/>
          <w:spacing w:val="10"/>
        </w:rPr>
      </w:pPr>
      <w:r w:rsidRPr="00767CB7">
        <w:rPr>
          <w:rFonts w:asciiTheme="minorEastAsia" w:hAnsiTheme="minorEastAsia" w:hint="eastAsia"/>
          <w:spacing w:val="10"/>
        </w:rPr>
        <w:t>2</w:t>
      </w:r>
      <w:r w:rsidR="00AD2FB7" w:rsidRPr="00767CB7">
        <w:rPr>
          <w:rFonts w:asciiTheme="minorEastAsia" w:hAnsiTheme="minorEastAsia" w:hint="eastAsia"/>
          <w:spacing w:val="10"/>
        </w:rPr>
        <w:t>、在本理财产品存续期内，如因国家法律法规、监管规定发生变化，或是出于维持本理财产品正常运营的需要，在不损害投资者利益的前提下，</w:t>
      </w:r>
      <w:r w:rsidR="00FD1066">
        <w:rPr>
          <w:rFonts w:asciiTheme="minorEastAsia" w:hAnsiTheme="minorEastAsia" w:hint="eastAsia"/>
          <w:spacing w:val="10"/>
        </w:rPr>
        <w:t>江苏启东农村商业银行股份有限公司</w:t>
      </w:r>
      <w:r w:rsidR="00AD2FB7" w:rsidRPr="00767CB7">
        <w:rPr>
          <w:rFonts w:asciiTheme="minorEastAsia" w:hAnsiTheme="minorEastAsia" w:hint="eastAsia"/>
          <w:spacing w:val="10"/>
        </w:rPr>
        <w:t>有权单方对本理财产品说明书进行修订。</w:t>
      </w:r>
      <w:r w:rsidR="00FD1066">
        <w:rPr>
          <w:rFonts w:asciiTheme="minorEastAsia" w:hAnsiTheme="minorEastAsia" w:hint="eastAsia"/>
          <w:spacing w:val="10"/>
        </w:rPr>
        <w:t>江苏启东农村商业银行股份有限公司</w:t>
      </w:r>
      <w:r w:rsidR="00AD2FB7" w:rsidRPr="00767CB7">
        <w:rPr>
          <w:rFonts w:asciiTheme="minorEastAsia" w:hAnsiTheme="minorEastAsia" w:hint="eastAsia"/>
          <w:spacing w:val="10"/>
        </w:rPr>
        <w:t>决定对产品说明书进行修订的，将提前5个工作日通过官方网站（</w:t>
      </w:r>
      <w:r w:rsidR="00A52703" w:rsidRPr="00767CB7">
        <w:rPr>
          <w:rFonts w:asciiTheme="minorEastAsia" w:hAnsiTheme="minorEastAsia"/>
          <w:spacing w:val="10"/>
        </w:rPr>
        <w:t>http://www.qdnsyh.com/</w:t>
      </w:r>
      <w:r w:rsidR="00AD2FB7" w:rsidRPr="00767CB7">
        <w:rPr>
          <w:rFonts w:asciiTheme="minorEastAsia" w:hAnsiTheme="minorEastAsia" w:hint="eastAsia"/>
          <w:spacing w:val="10"/>
        </w:rPr>
        <w:t>）发布相关信息公告通知投资者。修订后的产品说明书对投资者具有法律约束力。</w:t>
      </w:r>
    </w:p>
    <w:p w:rsidR="00960657" w:rsidRPr="00767CB7" w:rsidRDefault="00960657" w:rsidP="00B119FC">
      <w:pPr>
        <w:ind w:firstLineChars="200" w:firstLine="482"/>
        <w:rPr>
          <w:rFonts w:asciiTheme="minorEastAsia" w:hAnsiTheme="minorEastAsia"/>
          <w:b/>
          <w:spacing w:val="10"/>
          <w:sz w:val="24"/>
        </w:rPr>
      </w:pPr>
      <w:r w:rsidRPr="00767CB7">
        <w:rPr>
          <w:rFonts w:asciiTheme="minorEastAsia" w:hAnsiTheme="minorEastAsia" w:hint="eastAsia"/>
          <w:b/>
          <w:color w:val="000000"/>
          <w:kern w:val="0"/>
          <w:sz w:val="24"/>
          <w:u w:color="000000"/>
        </w:rPr>
        <w:t>第</w:t>
      </w:r>
      <w:r w:rsidR="00B119FC" w:rsidRPr="00767CB7">
        <w:rPr>
          <w:rFonts w:asciiTheme="minorEastAsia" w:hAnsiTheme="minorEastAsia" w:hint="eastAsia"/>
          <w:b/>
          <w:color w:val="000000"/>
          <w:kern w:val="0"/>
          <w:sz w:val="24"/>
          <w:u w:color="000000"/>
        </w:rPr>
        <w:t>八</w:t>
      </w:r>
      <w:r w:rsidRPr="00767CB7">
        <w:rPr>
          <w:rFonts w:asciiTheme="minorEastAsia" w:hAnsiTheme="minorEastAsia" w:hint="eastAsia"/>
          <w:b/>
          <w:color w:val="000000"/>
          <w:kern w:val="0"/>
          <w:sz w:val="24"/>
          <w:u w:color="000000"/>
        </w:rPr>
        <w:t xml:space="preserve">条 </w:t>
      </w:r>
      <w:r w:rsidRPr="00767CB7">
        <w:rPr>
          <w:rFonts w:asciiTheme="minorEastAsia" w:hAnsiTheme="minorEastAsia" w:hint="eastAsia"/>
          <w:b/>
          <w:spacing w:val="10"/>
          <w:sz w:val="24"/>
        </w:rPr>
        <w:t xml:space="preserve"> 理财产品的认购与兑付</w:t>
      </w:r>
    </w:p>
    <w:p w:rsidR="00960657" w:rsidRPr="00767CB7" w:rsidRDefault="00960657" w:rsidP="00960657">
      <w:pPr>
        <w:ind w:firstLineChars="200" w:firstLine="460"/>
        <w:rPr>
          <w:rFonts w:asciiTheme="minorEastAsia" w:hAnsiTheme="minorEastAsia"/>
          <w:spacing w:val="10"/>
        </w:rPr>
      </w:pPr>
      <w:r w:rsidRPr="00767CB7">
        <w:rPr>
          <w:rFonts w:asciiTheme="minorEastAsia" w:hAnsiTheme="minorEastAsia" w:hint="eastAsia"/>
          <w:spacing w:val="10"/>
        </w:rPr>
        <w:t>（一）认购所需材料</w:t>
      </w:r>
    </w:p>
    <w:p w:rsidR="00960657" w:rsidRPr="00767CB7" w:rsidRDefault="00960657" w:rsidP="00960657">
      <w:pPr>
        <w:ind w:firstLineChars="200" w:firstLine="460"/>
        <w:rPr>
          <w:rFonts w:asciiTheme="minorEastAsia" w:hAnsiTheme="minorEastAsia"/>
          <w:spacing w:val="10"/>
        </w:rPr>
      </w:pPr>
      <w:r w:rsidRPr="00767CB7">
        <w:rPr>
          <w:rFonts w:asciiTheme="minorEastAsia" w:hAnsiTheme="minorEastAsia" w:hint="eastAsia"/>
          <w:spacing w:val="10"/>
        </w:rPr>
        <w:t>1、个人客户</w:t>
      </w:r>
    </w:p>
    <w:p w:rsidR="00960657" w:rsidRPr="00767CB7" w:rsidRDefault="00960657" w:rsidP="00960657">
      <w:pPr>
        <w:ind w:firstLineChars="200" w:firstLine="460"/>
        <w:rPr>
          <w:rFonts w:asciiTheme="minorEastAsia" w:hAnsiTheme="minorEastAsia"/>
          <w:spacing w:val="10"/>
        </w:rPr>
      </w:pPr>
      <w:r w:rsidRPr="00767CB7">
        <w:rPr>
          <w:rFonts w:asciiTheme="minorEastAsia" w:hAnsiTheme="minorEastAsia" w:hint="eastAsia"/>
          <w:spacing w:val="10"/>
        </w:rPr>
        <w:t>（1）本人有效身份证件原件；</w:t>
      </w:r>
    </w:p>
    <w:p w:rsidR="00960657" w:rsidRPr="00767CB7" w:rsidRDefault="00960657" w:rsidP="00960657">
      <w:pPr>
        <w:ind w:firstLineChars="200" w:firstLine="460"/>
        <w:rPr>
          <w:rFonts w:asciiTheme="minorEastAsia" w:hAnsiTheme="minorEastAsia"/>
          <w:spacing w:val="10"/>
        </w:rPr>
      </w:pPr>
      <w:r w:rsidRPr="00767CB7">
        <w:rPr>
          <w:rFonts w:asciiTheme="minorEastAsia" w:hAnsiTheme="minorEastAsia" w:hint="eastAsia"/>
          <w:spacing w:val="10"/>
        </w:rPr>
        <w:t>（2）本人借记卡或存折；</w:t>
      </w:r>
    </w:p>
    <w:p w:rsidR="00960657" w:rsidRPr="00767CB7" w:rsidRDefault="00960657" w:rsidP="00960657">
      <w:pPr>
        <w:ind w:firstLineChars="200" w:firstLine="460"/>
        <w:rPr>
          <w:rFonts w:asciiTheme="minorEastAsia" w:hAnsiTheme="minorEastAsia"/>
          <w:spacing w:val="10"/>
        </w:rPr>
      </w:pPr>
      <w:r w:rsidRPr="00767CB7">
        <w:rPr>
          <w:rFonts w:asciiTheme="minorEastAsia" w:hAnsiTheme="minorEastAsia" w:hint="eastAsia"/>
          <w:spacing w:val="10"/>
        </w:rPr>
        <w:t>（3）填妥并签署客户风险承受能力评估书；</w:t>
      </w:r>
    </w:p>
    <w:p w:rsidR="00960657" w:rsidRPr="00767CB7" w:rsidRDefault="00960657" w:rsidP="00960657">
      <w:pPr>
        <w:ind w:firstLineChars="200" w:firstLine="460"/>
        <w:rPr>
          <w:rFonts w:asciiTheme="minorEastAsia" w:hAnsiTheme="minorEastAsia"/>
          <w:spacing w:val="10"/>
        </w:rPr>
      </w:pPr>
      <w:r w:rsidRPr="00767CB7">
        <w:rPr>
          <w:rFonts w:asciiTheme="minorEastAsia" w:hAnsiTheme="minorEastAsia" w:hint="eastAsia"/>
          <w:spacing w:val="10"/>
        </w:rPr>
        <w:t>（4）填妥并签署本理财产品协议书；</w:t>
      </w:r>
    </w:p>
    <w:p w:rsidR="00960657" w:rsidRPr="00767CB7" w:rsidRDefault="00960657" w:rsidP="00960657">
      <w:pPr>
        <w:ind w:firstLineChars="200" w:firstLine="460"/>
        <w:rPr>
          <w:rFonts w:asciiTheme="minorEastAsia" w:hAnsiTheme="minorEastAsia"/>
          <w:spacing w:val="10"/>
        </w:rPr>
      </w:pPr>
      <w:r w:rsidRPr="00767CB7">
        <w:rPr>
          <w:rFonts w:asciiTheme="minorEastAsia" w:hAnsiTheme="minorEastAsia" w:hint="eastAsia"/>
          <w:spacing w:val="10"/>
        </w:rPr>
        <w:t>（5）其他银行需要的资料。</w:t>
      </w:r>
    </w:p>
    <w:p w:rsidR="00960657" w:rsidRPr="00767CB7" w:rsidRDefault="00960657" w:rsidP="00960657">
      <w:pPr>
        <w:ind w:firstLineChars="200" w:firstLine="460"/>
        <w:rPr>
          <w:rFonts w:asciiTheme="minorEastAsia" w:hAnsiTheme="minorEastAsia"/>
          <w:spacing w:val="10"/>
        </w:rPr>
      </w:pPr>
      <w:r w:rsidRPr="00767CB7">
        <w:rPr>
          <w:rFonts w:asciiTheme="minorEastAsia" w:hAnsiTheme="minorEastAsia" w:hint="eastAsia"/>
          <w:spacing w:val="10"/>
        </w:rPr>
        <w:t>2、机构投资者</w:t>
      </w:r>
    </w:p>
    <w:p w:rsidR="00960657" w:rsidRPr="00767CB7" w:rsidRDefault="00960657" w:rsidP="00960657">
      <w:pPr>
        <w:ind w:firstLineChars="200" w:firstLine="460"/>
        <w:rPr>
          <w:rFonts w:asciiTheme="minorEastAsia" w:hAnsiTheme="minorEastAsia"/>
          <w:spacing w:val="10"/>
        </w:rPr>
      </w:pPr>
      <w:r w:rsidRPr="00767CB7">
        <w:rPr>
          <w:rFonts w:asciiTheme="minorEastAsia" w:hAnsiTheme="minorEastAsia" w:hint="eastAsia"/>
          <w:spacing w:val="10"/>
        </w:rPr>
        <w:t>（1）法人营业执照、事业社团法人证明、军队或武警开户许可证、组织机构代码证及复印件（加盖单位公章），开户单位为分支机构的，还应提交法人授权、民政部门或其他主管部门颁发的注册登记证书及复印件（加盖单位公章）；</w:t>
      </w:r>
    </w:p>
    <w:p w:rsidR="00960657" w:rsidRPr="00767CB7" w:rsidRDefault="00960657" w:rsidP="00960657">
      <w:pPr>
        <w:ind w:firstLineChars="200" w:firstLine="460"/>
        <w:rPr>
          <w:rFonts w:asciiTheme="minorEastAsia" w:hAnsiTheme="minorEastAsia"/>
          <w:spacing w:val="10"/>
        </w:rPr>
      </w:pPr>
      <w:r w:rsidRPr="00767CB7">
        <w:rPr>
          <w:rFonts w:asciiTheme="minorEastAsia" w:hAnsiTheme="minorEastAsia" w:hint="eastAsia"/>
          <w:spacing w:val="10"/>
        </w:rPr>
        <w:t>（2）提供法定代表人身份证复印件；</w:t>
      </w:r>
    </w:p>
    <w:p w:rsidR="00960657" w:rsidRPr="00767CB7" w:rsidRDefault="00960657" w:rsidP="00960657">
      <w:pPr>
        <w:ind w:firstLineChars="200" w:firstLine="460"/>
        <w:rPr>
          <w:rFonts w:asciiTheme="minorEastAsia" w:hAnsiTheme="minorEastAsia"/>
          <w:spacing w:val="10"/>
        </w:rPr>
      </w:pPr>
      <w:r w:rsidRPr="00767CB7">
        <w:rPr>
          <w:rFonts w:asciiTheme="minorEastAsia" w:hAnsiTheme="minorEastAsia" w:hint="eastAsia"/>
          <w:spacing w:val="10"/>
        </w:rPr>
        <w:t>（3）授权经办人办理理财业务的授权委托书，被授权人的身份证明及复印件；</w:t>
      </w:r>
    </w:p>
    <w:p w:rsidR="00960657" w:rsidRPr="00767CB7" w:rsidRDefault="00960657" w:rsidP="00960657">
      <w:pPr>
        <w:ind w:firstLineChars="200" w:firstLine="460"/>
        <w:rPr>
          <w:rFonts w:asciiTheme="minorEastAsia" w:hAnsiTheme="minorEastAsia"/>
          <w:spacing w:val="10"/>
        </w:rPr>
      </w:pPr>
      <w:r w:rsidRPr="00767CB7">
        <w:rPr>
          <w:rFonts w:asciiTheme="minorEastAsia" w:hAnsiTheme="minorEastAsia" w:hint="eastAsia"/>
          <w:spacing w:val="10"/>
        </w:rPr>
        <w:t>（4）本行资金账号（活期存款账号）；</w:t>
      </w:r>
    </w:p>
    <w:p w:rsidR="00960657" w:rsidRPr="00767CB7" w:rsidRDefault="00960657" w:rsidP="00960657">
      <w:pPr>
        <w:ind w:firstLineChars="200" w:firstLine="460"/>
        <w:rPr>
          <w:rFonts w:asciiTheme="minorEastAsia" w:hAnsiTheme="minorEastAsia"/>
          <w:spacing w:val="10"/>
        </w:rPr>
      </w:pPr>
      <w:r w:rsidRPr="00767CB7">
        <w:rPr>
          <w:rFonts w:asciiTheme="minorEastAsia" w:hAnsiTheme="minorEastAsia" w:hint="eastAsia"/>
          <w:spacing w:val="10"/>
        </w:rPr>
        <w:t>（5）其他银行需要的资料。</w:t>
      </w:r>
    </w:p>
    <w:p w:rsidR="004C261F" w:rsidRPr="00767CB7" w:rsidRDefault="004C261F" w:rsidP="004C261F">
      <w:pPr>
        <w:pStyle w:val="a3"/>
        <w:widowControl w:val="0"/>
        <w:snapToGrid w:val="0"/>
        <w:spacing w:before="0" w:after="0" w:line="240" w:lineRule="auto"/>
        <w:ind w:firstLineChars="200" w:firstLine="482"/>
        <w:jc w:val="both"/>
        <w:rPr>
          <w:rFonts w:asciiTheme="minorEastAsia" w:eastAsiaTheme="minorEastAsia" w:hAnsiTheme="minorEastAsia"/>
          <w:b/>
        </w:rPr>
      </w:pPr>
      <w:r w:rsidRPr="00767CB7">
        <w:rPr>
          <w:rFonts w:asciiTheme="minorEastAsia" w:eastAsiaTheme="minorEastAsia" w:hAnsiTheme="minorEastAsia" w:hint="eastAsia"/>
          <w:b/>
        </w:rPr>
        <w:t>第</w:t>
      </w:r>
      <w:r w:rsidR="00B119FC" w:rsidRPr="00767CB7">
        <w:rPr>
          <w:rFonts w:asciiTheme="minorEastAsia" w:eastAsiaTheme="minorEastAsia" w:hAnsiTheme="minorEastAsia" w:hint="eastAsia"/>
          <w:b/>
        </w:rPr>
        <w:t>九</w:t>
      </w:r>
      <w:r w:rsidRPr="00767CB7">
        <w:rPr>
          <w:rFonts w:asciiTheme="minorEastAsia" w:eastAsiaTheme="minorEastAsia" w:hAnsiTheme="minorEastAsia" w:hint="eastAsia"/>
          <w:b/>
        </w:rPr>
        <w:t>条  相关事项说明</w:t>
      </w:r>
    </w:p>
    <w:p w:rsidR="004C261F" w:rsidRPr="00767CB7" w:rsidRDefault="004C261F" w:rsidP="004C261F">
      <w:pPr>
        <w:ind w:firstLineChars="200" w:firstLine="422"/>
        <w:rPr>
          <w:rFonts w:asciiTheme="minorEastAsia" w:hAnsiTheme="minorEastAsia"/>
          <w:spacing w:val="10"/>
          <w:szCs w:val="21"/>
        </w:rPr>
      </w:pPr>
      <w:r w:rsidRPr="00767CB7">
        <w:rPr>
          <w:rFonts w:asciiTheme="minorEastAsia" w:hAnsiTheme="minorEastAsia" w:hint="eastAsia"/>
          <w:b/>
          <w:bCs/>
          <w:szCs w:val="21"/>
        </w:rPr>
        <w:t>本理财产品是</w:t>
      </w:r>
      <w:r w:rsidRPr="00767CB7">
        <w:rPr>
          <w:rFonts w:asciiTheme="minorEastAsia" w:hAnsiTheme="minorEastAsia" w:hint="eastAsia"/>
          <w:b/>
          <w:bCs/>
          <w:szCs w:val="21"/>
          <w:u w:val="single"/>
        </w:rPr>
        <w:t>非保本浮动收益型</w:t>
      </w:r>
      <w:r w:rsidRPr="00767CB7">
        <w:rPr>
          <w:rFonts w:asciiTheme="minorEastAsia" w:hAnsiTheme="minorEastAsia" w:hint="eastAsia"/>
          <w:b/>
          <w:bCs/>
          <w:szCs w:val="21"/>
        </w:rPr>
        <w:t>理财产品，您的本金与收益可能会因市场变动而蒙受重大损失，您应仔细阅读理财产品风险揭示书、理财产品说明书、客户权益须知和理财产品协议条款；</w:t>
      </w:r>
      <w:r w:rsidRPr="00767CB7">
        <w:rPr>
          <w:rFonts w:asciiTheme="minorEastAsia" w:hAnsiTheme="minorEastAsia" w:hint="eastAsia"/>
          <w:b/>
          <w:bCs/>
          <w:spacing w:val="10"/>
          <w:szCs w:val="21"/>
        </w:rPr>
        <w:t>本理财产品</w:t>
      </w:r>
      <w:r w:rsidRPr="00767CB7">
        <w:rPr>
          <w:rFonts w:asciiTheme="minorEastAsia" w:hAnsiTheme="minorEastAsia" w:hint="eastAsia"/>
          <w:b/>
          <w:bCs/>
          <w:szCs w:val="21"/>
        </w:rPr>
        <w:t>最终收益率的实现将视市场情况等因素而定，</w:t>
      </w:r>
      <w:r w:rsidRPr="00767CB7">
        <w:rPr>
          <w:rFonts w:asciiTheme="minorEastAsia" w:hAnsiTheme="minorEastAsia" w:hint="eastAsia"/>
          <w:b/>
          <w:bCs/>
          <w:spacing w:val="10"/>
          <w:szCs w:val="21"/>
        </w:rPr>
        <w:t>您应该充分认识本产品的投资风险，</w:t>
      </w:r>
      <w:r w:rsidRPr="00767CB7">
        <w:rPr>
          <w:rFonts w:asciiTheme="minorEastAsia" w:hAnsiTheme="minorEastAsia" w:hint="eastAsia"/>
          <w:b/>
          <w:bCs/>
          <w:szCs w:val="21"/>
        </w:rPr>
        <w:t>敬请仔细判别，</w:t>
      </w:r>
      <w:r w:rsidRPr="00767CB7">
        <w:rPr>
          <w:rFonts w:asciiTheme="minorEastAsia" w:hAnsiTheme="minorEastAsia" w:hint="eastAsia"/>
          <w:b/>
          <w:bCs/>
          <w:spacing w:val="10"/>
          <w:szCs w:val="21"/>
        </w:rPr>
        <w:t>谨慎投资。</w:t>
      </w:r>
    </w:p>
    <w:p w:rsidR="001910B2" w:rsidRPr="00EC6AFA" w:rsidRDefault="001910B2" w:rsidP="001910B2">
      <w:pPr>
        <w:ind w:firstLineChars="200" w:firstLine="462"/>
        <w:rPr>
          <w:rFonts w:ascii="宋体" w:hAnsi="宋体"/>
          <w:b/>
          <w:spacing w:val="10"/>
          <w:szCs w:val="21"/>
        </w:rPr>
      </w:pPr>
      <w:r w:rsidRPr="00EC6AFA">
        <w:rPr>
          <w:rFonts w:ascii="宋体" w:hAnsi="宋体" w:hint="eastAsia"/>
          <w:b/>
          <w:spacing w:val="10"/>
          <w:szCs w:val="21"/>
        </w:rPr>
        <w:t>您可在中国理财网（www.chinawealth.com.cn）查询本理财产品的相关信息</w:t>
      </w:r>
    </w:p>
    <w:p w:rsidR="004C261F" w:rsidRPr="00767CB7" w:rsidRDefault="004C261F" w:rsidP="004C261F">
      <w:pPr>
        <w:ind w:firstLineChars="200" w:firstLine="460"/>
        <w:rPr>
          <w:rFonts w:asciiTheme="minorEastAsia" w:hAnsiTheme="minorEastAsia"/>
          <w:spacing w:val="10"/>
        </w:rPr>
      </w:pPr>
      <w:r w:rsidRPr="00767CB7">
        <w:rPr>
          <w:rFonts w:asciiTheme="minorEastAsia" w:hAnsiTheme="minorEastAsia" w:hint="eastAsia"/>
          <w:spacing w:val="10"/>
        </w:rPr>
        <w:t>受理时间、信息公布的相关时间以</w:t>
      </w:r>
      <w:r w:rsidR="00FD1066">
        <w:rPr>
          <w:rFonts w:asciiTheme="minorEastAsia" w:hAnsiTheme="minorEastAsia" w:hint="eastAsia"/>
          <w:spacing w:val="10"/>
        </w:rPr>
        <w:t>江苏启东农村商业银行股份有限公司</w:t>
      </w:r>
      <w:r w:rsidRPr="00767CB7">
        <w:rPr>
          <w:rFonts w:asciiTheme="minorEastAsia" w:hAnsiTheme="minorEastAsia" w:hint="eastAsia"/>
          <w:spacing w:val="10"/>
        </w:rPr>
        <w:t>业务处理系统记录的北京时间为准。</w:t>
      </w:r>
    </w:p>
    <w:p w:rsidR="004C261F" w:rsidRPr="00767CB7" w:rsidRDefault="004C261F" w:rsidP="004C261F">
      <w:pPr>
        <w:ind w:firstLineChars="200" w:firstLine="460"/>
        <w:rPr>
          <w:rFonts w:asciiTheme="minorEastAsia" w:hAnsiTheme="minorEastAsia"/>
          <w:spacing w:val="10"/>
        </w:rPr>
      </w:pPr>
      <w:r w:rsidRPr="00767CB7">
        <w:rPr>
          <w:rFonts w:asciiTheme="minorEastAsia" w:hAnsiTheme="minorEastAsia" w:hint="eastAsia"/>
          <w:spacing w:val="10"/>
        </w:rPr>
        <w:t>如投资者对本产品有任何异议或意见，请联系</w:t>
      </w:r>
      <w:r w:rsidR="00FD1066">
        <w:rPr>
          <w:rFonts w:asciiTheme="minorEastAsia" w:hAnsiTheme="minorEastAsia" w:hint="eastAsia"/>
          <w:spacing w:val="10"/>
        </w:rPr>
        <w:t>江苏启东农村商业银行股份有限公司</w:t>
      </w:r>
      <w:r w:rsidRPr="00767CB7">
        <w:rPr>
          <w:rFonts w:asciiTheme="minorEastAsia" w:hAnsiTheme="minorEastAsia" w:hint="eastAsia"/>
          <w:spacing w:val="10"/>
        </w:rPr>
        <w:t>的大堂经理或反馈至各销售网点。若投资人对本理财说明书的内容有任何疑问或异议，请致电客户服务热线0513-83103290。</w:t>
      </w:r>
    </w:p>
    <w:sectPr w:rsidR="004C261F" w:rsidRPr="00767CB7" w:rsidSect="001910B2">
      <w:pgSz w:w="11906" w:h="16838"/>
      <w:pgMar w:top="1440" w:right="1800" w:bottom="1135"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94AE2" w:rsidRDefault="00394AE2" w:rsidP="00555458">
      <w:r>
        <w:separator/>
      </w:r>
    </w:p>
  </w:endnote>
  <w:endnote w:type="continuationSeparator" w:id="1">
    <w:p w:rsidR="00394AE2" w:rsidRDefault="00394AE2" w:rsidP="0055545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00007843" w:usb2="00000001" w:usb3="00000000" w:csb0="000001FF" w:csb1="00000000"/>
  </w:font>
  <w:font w:name="....">
    <w:altName w:val="黑体"/>
    <w:charset w:val="86"/>
    <w:family w:val="auto"/>
    <w:pitch w:val="default"/>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94AE2" w:rsidRDefault="00394AE2" w:rsidP="00555458">
      <w:r>
        <w:separator/>
      </w:r>
    </w:p>
  </w:footnote>
  <w:footnote w:type="continuationSeparator" w:id="1">
    <w:p w:rsidR="00394AE2" w:rsidRDefault="00394AE2" w:rsidP="0055545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4541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A7B54"/>
    <w:rsid w:val="000000E6"/>
    <w:rsid w:val="0002036F"/>
    <w:rsid w:val="000338A7"/>
    <w:rsid w:val="00063EE5"/>
    <w:rsid w:val="000723D7"/>
    <w:rsid w:val="00074E44"/>
    <w:rsid w:val="00080B52"/>
    <w:rsid w:val="00091E1E"/>
    <w:rsid w:val="00096823"/>
    <w:rsid w:val="000A64A0"/>
    <w:rsid w:val="000F469F"/>
    <w:rsid w:val="0010513A"/>
    <w:rsid w:val="00105B85"/>
    <w:rsid w:val="001103F7"/>
    <w:rsid w:val="00124049"/>
    <w:rsid w:val="0016075B"/>
    <w:rsid w:val="0016635B"/>
    <w:rsid w:val="00176395"/>
    <w:rsid w:val="001874C8"/>
    <w:rsid w:val="001905D0"/>
    <w:rsid w:val="001910B2"/>
    <w:rsid w:val="001A7B54"/>
    <w:rsid w:val="001A7EDC"/>
    <w:rsid w:val="001B032F"/>
    <w:rsid w:val="001E7292"/>
    <w:rsid w:val="001F5057"/>
    <w:rsid w:val="00211890"/>
    <w:rsid w:val="00225350"/>
    <w:rsid w:val="00233B20"/>
    <w:rsid w:val="0024497E"/>
    <w:rsid w:val="002533C0"/>
    <w:rsid w:val="002615AF"/>
    <w:rsid w:val="0026416C"/>
    <w:rsid w:val="0027465A"/>
    <w:rsid w:val="00290CBA"/>
    <w:rsid w:val="00294165"/>
    <w:rsid w:val="002A0F70"/>
    <w:rsid w:val="002A2257"/>
    <w:rsid w:val="002A3781"/>
    <w:rsid w:val="002A422A"/>
    <w:rsid w:val="002C3F17"/>
    <w:rsid w:val="002D09DC"/>
    <w:rsid w:val="002D425D"/>
    <w:rsid w:val="00304B8B"/>
    <w:rsid w:val="00315878"/>
    <w:rsid w:val="00315DB3"/>
    <w:rsid w:val="0036351D"/>
    <w:rsid w:val="00364C99"/>
    <w:rsid w:val="00374980"/>
    <w:rsid w:val="00385CDD"/>
    <w:rsid w:val="003909F6"/>
    <w:rsid w:val="00394AE2"/>
    <w:rsid w:val="003B4598"/>
    <w:rsid w:val="003B546F"/>
    <w:rsid w:val="003D4969"/>
    <w:rsid w:val="003F594F"/>
    <w:rsid w:val="003F604E"/>
    <w:rsid w:val="004005D4"/>
    <w:rsid w:val="004234EC"/>
    <w:rsid w:val="004304BF"/>
    <w:rsid w:val="00454EE5"/>
    <w:rsid w:val="004741F2"/>
    <w:rsid w:val="00484F19"/>
    <w:rsid w:val="00487AB9"/>
    <w:rsid w:val="004A4A24"/>
    <w:rsid w:val="004C261F"/>
    <w:rsid w:val="004E0B55"/>
    <w:rsid w:val="0050525D"/>
    <w:rsid w:val="00506777"/>
    <w:rsid w:val="005215B1"/>
    <w:rsid w:val="005412D3"/>
    <w:rsid w:val="005535FC"/>
    <w:rsid w:val="00555458"/>
    <w:rsid w:val="00576316"/>
    <w:rsid w:val="005B0011"/>
    <w:rsid w:val="005B02DE"/>
    <w:rsid w:val="005B569E"/>
    <w:rsid w:val="005D0503"/>
    <w:rsid w:val="005D6F39"/>
    <w:rsid w:val="005E386C"/>
    <w:rsid w:val="00620175"/>
    <w:rsid w:val="00630213"/>
    <w:rsid w:val="006341CB"/>
    <w:rsid w:val="00672DEF"/>
    <w:rsid w:val="006918E4"/>
    <w:rsid w:val="006C024C"/>
    <w:rsid w:val="006E26A3"/>
    <w:rsid w:val="006E26CA"/>
    <w:rsid w:val="00746E21"/>
    <w:rsid w:val="00767CB7"/>
    <w:rsid w:val="00786BFB"/>
    <w:rsid w:val="0078742E"/>
    <w:rsid w:val="007A1850"/>
    <w:rsid w:val="007B395D"/>
    <w:rsid w:val="007C4DA3"/>
    <w:rsid w:val="007E1B4C"/>
    <w:rsid w:val="007F57AB"/>
    <w:rsid w:val="007F5F60"/>
    <w:rsid w:val="00841771"/>
    <w:rsid w:val="00856F23"/>
    <w:rsid w:val="00863C3F"/>
    <w:rsid w:val="008C15D0"/>
    <w:rsid w:val="008C4D5B"/>
    <w:rsid w:val="008F0B61"/>
    <w:rsid w:val="0090059D"/>
    <w:rsid w:val="0090370D"/>
    <w:rsid w:val="009100C7"/>
    <w:rsid w:val="00921A26"/>
    <w:rsid w:val="00943E50"/>
    <w:rsid w:val="00960657"/>
    <w:rsid w:val="009614E0"/>
    <w:rsid w:val="009B782D"/>
    <w:rsid w:val="009C3AA8"/>
    <w:rsid w:val="00A02A23"/>
    <w:rsid w:val="00A032DC"/>
    <w:rsid w:val="00A05864"/>
    <w:rsid w:val="00A15E6F"/>
    <w:rsid w:val="00A17F64"/>
    <w:rsid w:val="00A26284"/>
    <w:rsid w:val="00A362B0"/>
    <w:rsid w:val="00A52703"/>
    <w:rsid w:val="00A65A40"/>
    <w:rsid w:val="00A93622"/>
    <w:rsid w:val="00AA2FCF"/>
    <w:rsid w:val="00AC2F50"/>
    <w:rsid w:val="00AD2FB7"/>
    <w:rsid w:val="00AE41B7"/>
    <w:rsid w:val="00AE664B"/>
    <w:rsid w:val="00AF2AB5"/>
    <w:rsid w:val="00AF365D"/>
    <w:rsid w:val="00B00A75"/>
    <w:rsid w:val="00B04746"/>
    <w:rsid w:val="00B119FC"/>
    <w:rsid w:val="00B248F5"/>
    <w:rsid w:val="00B30AEF"/>
    <w:rsid w:val="00B4684D"/>
    <w:rsid w:val="00B60228"/>
    <w:rsid w:val="00B67629"/>
    <w:rsid w:val="00B718C6"/>
    <w:rsid w:val="00B77088"/>
    <w:rsid w:val="00B84BBE"/>
    <w:rsid w:val="00BA0F88"/>
    <w:rsid w:val="00BB46F9"/>
    <w:rsid w:val="00BB586C"/>
    <w:rsid w:val="00BE38F9"/>
    <w:rsid w:val="00C056EC"/>
    <w:rsid w:val="00C07DB2"/>
    <w:rsid w:val="00C45B13"/>
    <w:rsid w:val="00C558E9"/>
    <w:rsid w:val="00C62C1C"/>
    <w:rsid w:val="00C76FCB"/>
    <w:rsid w:val="00CA2DFE"/>
    <w:rsid w:val="00CA5AA3"/>
    <w:rsid w:val="00CF20E7"/>
    <w:rsid w:val="00D23D6C"/>
    <w:rsid w:val="00D45A20"/>
    <w:rsid w:val="00D626F0"/>
    <w:rsid w:val="00D66E37"/>
    <w:rsid w:val="00D74F5D"/>
    <w:rsid w:val="00D834A7"/>
    <w:rsid w:val="00DA08B8"/>
    <w:rsid w:val="00DB791F"/>
    <w:rsid w:val="00DC1582"/>
    <w:rsid w:val="00DC6179"/>
    <w:rsid w:val="00DD5BB8"/>
    <w:rsid w:val="00DE4C7B"/>
    <w:rsid w:val="00DF4945"/>
    <w:rsid w:val="00DF71EF"/>
    <w:rsid w:val="00E167D1"/>
    <w:rsid w:val="00E357BA"/>
    <w:rsid w:val="00E76BA7"/>
    <w:rsid w:val="00EA6BA1"/>
    <w:rsid w:val="00ED15B4"/>
    <w:rsid w:val="00ED3250"/>
    <w:rsid w:val="00EF22C8"/>
    <w:rsid w:val="00EF7F66"/>
    <w:rsid w:val="00F3512C"/>
    <w:rsid w:val="00F45A58"/>
    <w:rsid w:val="00F66777"/>
    <w:rsid w:val="00F700D4"/>
    <w:rsid w:val="00F700FC"/>
    <w:rsid w:val="00F7724F"/>
    <w:rsid w:val="00F8517B"/>
    <w:rsid w:val="00F853B7"/>
    <w:rsid w:val="00FA63D1"/>
    <w:rsid w:val="00FC2406"/>
    <w:rsid w:val="00FC65F0"/>
    <w:rsid w:val="00FD1066"/>
    <w:rsid w:val="00FE248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45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E664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1A7B54"/>
    <w:pPr>
      <w:widowControl/>
      <w:spacing w:before="102" w:after="102" w:line="1099" w:lineRule="atLeast"/>
      <w:ind w:firstLine="419"/>
      <w:jc w:val="left"/>
      <w:textAlignment w:val="baseline"/>
    </w:pPr>
    <w:rPr>
      <w:rFonts w:ascii="Times New Roman" w:eastAsia="宋体" w:hAnsi="Times New Roman" w:cs="Times New Roman"/>
      <w:color w:val="000000"/>
      <w:kern w:val="0"/>
      <w:sz w:val="24"/>
      <w:szCs w:val="20"/>
      <w:u w:color="000000"/>
    </w:rPr>
  </w:style>
  <w:style w:type="paragraph" w:customStyle="1" w:styleId="Default">
    <w:name w:val="Default"/>
    <w:rsid w:val="001A7B54"/>
    <w:pPr>
      <w:widowControl w:val="0"/>
      <w:autoSpaceDE w:val="0"/>
      <w:autoSpaceDN w:val="0"/>
      <w:adjustRightInd w:val="0"/>
    </w:pPr>
    <w:rPr>
      <w:rFonts w:ascii="...." w:eastAsia="...." w:hAnsi="Times New Roman" w:cs="Times New Roman"/>
      <w:color w:val="000000"/>
      <w:kern w:val="0"/>
      <w:sz w:val="24"/>
      <w:szCs w:val="24"/>
    </w:rPr>
  </w:style>
  <w:style w:type="paragraph" w:styleId="a4">
    <w:name w:val="header"/>
    <w:basedOn w:val="a"/>
    <w:link w:val="Char"/>
    <w:uiPriority w:val="99"/>
    <w:semiHidden/>
    <w:unhideWhenUsed/>
    <w:rsid w:val="0055545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555458"/>
    <w:rPr>
      <w:sz w:val="18"/>
      <w:szCs w:val="18"/>
    </w:rPr>
  </w:style>
  <w:style w:type="paragraph" w:styleId="a5">
    <w:name w:val="footer"/>
    <w:basedOn w:val="a"/>
    <w:link w:val="Char0"/>
    <w:uiPriority w:val="99"/>
    <w:semiHidden/>
    <w:unhideWhenUsed/>
    <w:rsid w:val="00555458"/>
    <w:pPr>
      <w:tabs>
        <w:tab w:val="center" w:pos="4153"/>
        <w:tab w:val="right" w:pos="8306"/>
      </w:tabs>
      <w:snapToGrid w:val="0"/>
      <w:jc w:val="left"/>
    </w:pPr>
    <w:rPr>
      <w:sz w:val="18"/>
      <w:szCs w:val="18"/>
    </w:rPr>
  </w:style>
  <w:style w:type="character" w:customStyle="1" w:styleId="Char0">
    <w:name w:val="页脚 Char"/>
    <w:basedOn w:val="a0"/>
    <w:link w:val="a5"/>
    <w:uiPriority w:val="99"/>
    <w:semiHidden/>
    <w:rsid w:val="00555458"/>
    <w:rPr>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6</Pages>
  <Words>1016</Words>
  <Characters>5796</Characters>
  <Application>Microsoft Office Word</Application>
  <DocSecurity>0</DocSecurity>
  <Lines>48</Lines>
  <Paragraphs>13</Paragraphs>
  <ScaleCrop>false</ScaleCrop>
  <Company/>
  <LinksUpToDate>false</LinksUpToDate>
  <CharactersWithSpaces>6799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钦梦婷</cp:lastModifiedBy>
  <cp:revision>4</cp:revision>
  <cp:lastPrinted>2020-06-09T01:24:00Z</cp:lastPrinted>
  <dcterms:created xsi:type="dcterms:W3CDTF">2021-03-08T07:30:00Z</dcterms:created>
  <dcterms:modified xsi:type="dcterms:W3CDTF">2021-04-26T01:15:00Z</dcterms:modified>
</cp:coreProperties>
</file>