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1.苏银理财恒源丰收灵动最短持有14天9号A（浙BA款）(J06908)新增销售机构浙江南浔农村商业银行股份有限公司。</w:t>
        <w:cr/>
        <w:t xml:space="preserve">	2.苏银理财恒源日申1年持有1号F(J02039)新增销售机构浙江遂昌农村商业银行股份有限公司。</w:t>
        <w:cr/>
        <w:t xml:space="preserve">	3.苏银理财恒源融达1号6月Z(J03613)新增销售机构浙江南浔农村商业银行股份有限公司、宁波慈溪农村商业银行股份有限公司。</w:t>
        <w:cr/>
        <w:t xml:space="preserve">	4.苏银理财恒源最短持有7天A(J02533)新增销售机构浙江南浔农村商业银行股份有限公司。</w:t>
        <w:cr/>
        <w:t xml:space="preserve">	5.苏银理财恒源鑫安最短持有180天A(J03578)新增销售机构宁波慈溪农村商业银行股份有限公司、江苏仪征农村商业银行股份有限公司。</w:t>
        <w:cr/>
        <w:t xml:space="preserve">	6.苏银理财恒源鑫安最短持有45天A(J03503)新增销售机构江苏仪征农村商业银行股份有限公司。</w:t>
        <w:cr/>
        <w:t xml:space="preserve">	7.苏银理财恒源鑫泰（固收增强）最短持有270天A(J02654)新增销售机构江苏仪征农村商业银行股份有限公司。</w:t>
        <w:cr/>
        <w:t xml:space="preserve">	8.苏银理财恒源鑫泰最短持有180天1号A(J03769)新增销售机构柳州银行股份有限公司。</w:t>
        <w:cr/>
        <w:t xml:space="preserve">	9.苏银理财恒源鑫裕（固收增强）最短持有520天价值精选F(J10161)新增销售机构重庆农村商业银行股份有限公司。</w:t>
        <w:cr/>
        <w:t xml:space="preserve">	10.苏银理财启源货币1号H(J03015)新增销售机构浙江南浔农村商业银行股份有限公司。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